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bookmarkStart w:id="0" w:name="_GoBack"/>
      <w:bookmarkEnd w:id="0"/>
    </w:p>
    <w:p w:rsidR="006F41A2" w:rsidRDefault="00055572">
      <w:pPr>
        <w:pStyle w:val="Naslov1"/>
      </w:pPr>
      <w:r>
        <w:t>040 MINISTARSTVO UNUTARNJIH POSLOVA</w:t>
      </w:r>
    </w:p>
    <w:p w:rsidR="006F41A2" w:rsidRDefault="00055572">
      <w:r>
        <w:t xml:space="preserve">Ministarstvo unutarnjih poslova (u daljnjem tekstu: Ministarstvo), obavlja upravne, stručne i druge poslove koji se </w:t>
      </w:r>
    </w:p>
    <w:p w:rsidR="006F41A2" w:rsidRDefault="00055572">
      <w:r>
        <w:t xml:space="preserve">odnose na zaštitu života, osobnog integriteta i imovine od kažnjivih ponašanja (policijski poslovi) i to: sprječavanje </w:t>
      </w:r>
    </w:p>
    <w:p w:rsidR="006F41A2" w:rsidRDefault="00055572">
      <w:r>
        <w:t xml:space="preserve">i suzbijanje kažnjivih ponašanja; pronalazak osoba osumnjičenih za kaznena djela i prekršaje; osiguranje </w:t>
      </w:r>
    </w:p>
    <w:p w:rsidR="006F41A2" w:rsidRDefault="00055572">
      <w:r>
        <w:t>dostupnosti osumnjičenih osoba</w:t>
      </w:r>
      <w:r>
        <w:t xml:space="preserve"> nadležnim tijelima; izvidi kaznenih djela i prekršaja; pronalazak nezakonito </w:t>
      </w:r>
    </w:p>
    <w:p w:rsidR="006F41A2" w:rsidRDefault="00055572">
      <w:r>
        <w:t xml:space="preserve">stečene imovine; pronalazak osoba i predmeta; nadzor i osiguranje javnih okupljanja; nadzor i upravljanje </w:t>
      </w:r>
    </w:p>
    <w:p w:rsidR="006F41A2" w:rsidRDefault="00055572">
      <w:r>
        <w:t xml:space="preserve">cestovnim prometom; nadzor državne granice; kontrolu prelaska državne </w:t>
      </w:r>
      <w:r>
        <w:t xml:space="preserve">granice; nadzor kretanja i boravka </w:t>
      </w:r>
    </w:p>
    <w:p w:rsidR="006F41A2" w:rsidRDefault="00055572">
      <w:r>
        <w:t xml:space="preserve">stranaca i njihov prihvat; osiguranje i zaštitu određenih osoba, objekata i prostora; osiguranje i zaštitu uhićenih i </w:t>
      </w:r>
    </w:p>
    <w:p w:rsidR="006F41A2" w:rsidRDefault="00055572">
      <w:r>
        <w:t>pritvorenih osoba; poslove protueksplozijske zaštite; poslove specijalne policije i druge poslove dod</w:t>
      </w:r>
      <w:r>
        <w:t xml:space="preserve">ijeljene policiji </w:t>
      </w:r>
    </w:p>
    <w:p w:rsidR="006F41A2" w:rsidRDefault="00055572">
      <w:r>
        <w:t xml:space="preserve">posebnih propisima. Ministarstvo obavlja inspekcijske i druge upravne poslove koji se odnose na zaštitu od požara; </w:t>
      </w:r>
    </w:p>
    <w:p w:rsidR="006F41A2" w:rsidRDefault="00055572">
      <w:r>
        <w:t xml:space="preserve">tehničko nadgledanje postrojenja ugroženih eksplozivnom atmosferom, tehničko nadgledanje tvrtki koje provode </w:t>
      </w:r>
    </w:p>
    <w:p w:rsidR="006F41A2" w:rsidRDefault="00055572">
      <w:r>
        <w:t xml:space="preserve">aktivnosti </w:t>
      </w:r>
      <w:r>
        <w:t xml:space="preserve">instaliranja, održavanja i popravka uređaja i instalacija, laboratorijska ispitivanja uređaja i opreme, </w:t>
      </w:r>
    </w:p>
    <w:p w:rsidR="006F41A2" w:rsidRDefault="00055572">
      <w:r>
        <w:t xml:space="preserve">potvrđivanje sukladnosti (certifikaciju) protueksplozijski zaštićene opreme namijenjene eksplozivnoj atmosferi </w:t>
      </w:r>
    </w:p>
    <w:p w:rsidR="006F41A2" w:rsidRDefault="00055572">
      <w:r>
        <w:t xml:space="preserve">plinova, para, maglica i prašine, potvrđivanje sukladnosti (certifikaciju) eksplozivnih tvari; humanitarno </w:t>
      </w:r>
    </w:p>
    <w:p w:rsidR="006F41A2" w:rsidRDefault="00055572">
      <w:r>
        <w:t xml:space="preserve">razminiranje; zaštitarsku i detektivsku djelatnost; zaštitu novčarskih institucija; nadzor stanica za tehnički pregled </w:t>
      </w:r>
    </w:p>
    <w:p w:rsidR="006F41A2" w:rsidRDefault="00055572">
      <w:r>
        <w:t>vozila. Ministarstvo obavlja</w:t>
      </w:r>
      <w:r>
        <w:t xml:space="preserve"> upravne i druge poslove koji se odnose na; prijave i odjave prebivališta i boravišta </w:t>
      </w:r>
    </w:p>
    <w:p w:rsidR="006F41A2" w:rsidRDefault="00055572">
      <w:r>
        <w:t xml:space="preserve">hrvatskih državljana, vođenje zbirke podataka o prebivalištu i boravištu; registre vozila i vozača; registre oružja i </w:t>
      </w:r>
    </w:p>
    <w:p w:rsidR="006F41A2" w:rsidRDefault="00055572">
      <w:r>
        <w:t>vlasnika; državljanstvo; registre stranaca i međun</w:t>
      </w:r>
      <w:r>
        <w:t xml:space="preserve">arodne zaštite, sudjelovanje u postupku izdavanja viza i </w:t>
      </w:r>
    </w:p>
    <w:p w:rsidR="006F41A2" w:rsidRDefault="00055572">
      <w:r>
        <w:t xml:space="preserve">odobravanja produljenja vizai/ili boravka. Ministarstvo obavlja administrativne i druge poslove koji se odnose na </w:t>
      </w:r>
    </w:p>
    <w:p w:rsidR="006F41A2" w:rsidRDefault="00055572">
      <w:r>
        <w:t>upravljanje sustavom javne sigurnosti; izgradnju normativnog sustava; organizacijsk</w:t>
      </w:r>
      <w:r>
        <w:t xml:space="preserve">u strukturu; upravljanje i </w:t>
      </w:r>
    </w:p>
    <w:p w:rsidR="006F41A2" w:rsidRDefault="00055572">
      <w:r>
        <w:t xml:space="preserve">razvoj ljudskih potencijala; materijalne i financijske resurse te informacijski i dokumentacijski sustav. Ministarstvo </w:t>
      </w:r>
    </w:p>
    <w:p w:rsidR="006F41A2" w:rsidRDefault="00055572">
      <w:r>
        <w:t xml:space="preserve">obavlja poslove koji se odnose na sudjelovanje Republike Hrvatske u radu tijela Europske unije u područjima </w:t>
      </w:r>
      <w:r>
        <w:t xml:space="preserve">iz </w:t>
      </w:r>
    </w:p>
    <w:p w:rsidR="006F41A2" w:rsidRDefault="00055572">
      <w:r>
        <w:t xml:space="preserve">njegove nadležnosti te obavlja i druge poslove koji su mu stavljeni u nadležnost posebnih zakonima. Ministarstvo </w:t>
      </w:r>
    </w:p>
    <w:p w:rsidR="006F41A2" w:rsidRDefault="00055572">
      <w:r>
        <w:t xml:space="preserve">obavlja i upravne i stručne poslove koji se odnose na uspostavu sustava civilne zaštite, spašavanja građana, </w:t>
      </w:r>
    </w:p>
    <w:p w:rsidR="006F41A2" w:rsidRDefault="00055572">
      <w:r>
        <w:t>materijalnih dobara i drugih</w:t>
      </w:r>
      <w:r>
        <w:t xml:space="preserve"> dobara u velikim nesrećama i katastrofama; pruža nužnu pomoć radi otklanjanja </w:t>
      </w:r>
    </w:p>
    <w:p w:rsidR="006F41A2" w:rsidRDefault="00055572">
      <w:r>
        <w:t xml:space="preserve">posljedica u slučaju opće opasnosti prouzročene elementarnim nepogodama, epidemijama i drugim katastrofama; </w:t>
      </w:r>
    </w:p>
    <w:p w:rsidR="006F41A2" w:rsidRDefault="00055572">
      <w:r>
        <w:t>obavlja inspekcijske poslove u području civilne zaštite, vatrogastv</w:t>
      </w:r>
      <w:r>
        <w:t xml:space="preserve">a, zaštite od požara, proizvodnje i prometa </w:t>
      </w:r>
    </w:p>
    <w:p w:rsidR="006F41A2" w:rsidRDefault="00055572">
      <w:r>
        <w:t xml:space="preserve">eksplozivnih tvari i oružja, privatne zaštite i detektivskih poslova te protuminskog djelovanja; izdaje dozvole za </w:t>
      </w:r>
    </w:p>
    <w:p w:rsidR="006F41A2" w:rsidRDefault="00055572">
      <w:r>
        <w:t>obavljanje nuklearne djelatnosti, za prijevoz i provoz izvora ionizirajućeg zračenja, prati sta</w:t>
      </w:r>
      <w:r>
        <w:t xml:space="preserve">nje sigurnosti </w:t>
      </w:r>
    </w:p>
    <w:p w:rsidR="006F41A2" w:rsidRDefault="00055572">
      <w:r>
        <w:t xml:space="preserve">nuklearnih postrojenja u regiji i provođenje procjene opasnosti od mogućih nuklearnih nesreća u njima, organizira </w:t>
      </w:r>
    </w:p>
    <w:p w:rsidR="006F41A2" w:rsidRDefault="00055572">
      <w:r>
        <w:t xml:space="preserve">sustav pripravnosti za slučaj izvanrednog događaja; osigurava stručnu pomoć u slučaju nuklearne nezgode/nesreće, </w:t>
      </w:r>
    </w:p>
    <w:p w:rsidR="006F41A2" w:rsidRDefault="00055572">
      <w:r>
        <w:t>prikuplja i</w:t>
      </w:r>
      <w:r>
        <w:t xml:space="preserve"> obrađuje podatke o područjima i objektima zagađenim minsko-eksplozivnim sredstvima i </w:t>
      </w:r>
    </w:p>
    <w:p w:rsidR="006F41A2" w:rsidRDefault="00055572">
      <w:r>
        <w:t xml:space="preserve">neeksplodiranim ubojnim sredstvima (u daljnjem tekstu: MES i NUS) ili njihovim dijelovima; vodi evidencije o </w:t>
      </w:r>
    </w:p>
    <w:p w:rsidR="006F41A2" w:rsidRDefault="00055572">
      <w:r>
        <w:t>razminiranim područjima i/ili građevinama, o minski sumnjiv</w:t>
      </w:r>
      <w:r>
        <w:t xml:space="preserve">om području, pronađenom i uništenom MES-u, NUSu </w:t>
      </w:r>
    </w:p>
    <w:p w:rsidR="006F41A2" w:rsidRDefault="00055572">
      <w:r>
        <w:t xml:space="preserve">i njihovim dijelovima, obilježava minski sumnjiva područja; izrađuje idejne planove razminiranja i izvedbene </w:t>
      </w:r>
    </w:p>
    <w:p w:rsidR="006F41A2" w:rsidRDefault="00055572">
      <w:r>
        <w:t>planove tehničkih izvida; kontrolira kvalitetu razminiranja i tehničkih izvida na radilištu; izda</w:t>
      </w:r>
      <w:r>
        <w:t xml:space="preserve">je potvrde o </w:t>
      </w:r>
    </w:p>
    <w:p w:rsidR="006F41A2" w:rsidRDefault="00055572">
      <w:r>
        <w:t xml:space="preserve">isključenju razminiranog područja i/ili građevine iz minski sumnjivog područja; obavlja poslove tehničkog izvida </w:t>
      </w:r>
    </w:p>
    <w:p w:rsidR="006F41A2" w:rsidRDefault="00055572">
      <w:r>
        <w:t xml:space="preserve">minski sumnjivog područja primjenom odobrenih metoda; pruža stručnu pomoć i daje potrebne podatke nadležnim </w:t>
      </w:r>
    </w:p>
    <w:p w:rsidR="006F41A2" w:rsidRDefault="00055572">
      <w:r>
        <w:lastRenderedPageBreak/>
        <w:t>tijelima o opasnost</w:t>
      </w:r>
      <w:r>
        <w:t xml:space="preserve">ima od MES-a i NUS-a i njihovih dijelova; informira i educira stanovništvo o opasnostima od </w:t>
      </w:r>
    </w:p>
    <w:p w:rsidR="006F41A2" w:rsidRDefault="00055572">
      <w:r>
        <w:t xml:space="preserve">MES-a i NUS-a i njihovih dijelova te poduzima mjere zaštite i spašavanja stanovništva; izdaje odobrenja za </w:t>
      </w:r>
    </w:p>
    <w:p w:rsidR="006F41A2" w:rsidRDefault="00055572">
      <w:r>
        <w:t xml:space="preserve">obavljanje poslova razminiranja pravnim i fizičkim osobama; ustupa poslove razminiranja ovlaštenim pravnim </w:t>
      </w:r>
    </w:p>
    <w:p w:rsidR="006F41A2" w:rsidRDefault="00055572">
      <w:r>
        <w:t>osobama i/ili obrtnicima; surađuje s međunarodnim subjektima u razminiranju.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6F41A2">
            <w:pPr>
              <w:pStyle w:val="CellHeader"/>
              <w:jc w:val="center"/>
            </w:pP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Index izvršenje 2024./2023.</w:t>
            </w:r>
          </w:p>
        </w:tc>
      </w:tr>
      <w:tr w:rsidR="006F41A2">
        <w:trPr>
          <w:jc w:val="center"/>
        </w:trPr>
        <w:tc>
          <w:tcPr>
            <w:tcW w:w="1632" w:type="dxa"/>
            <w:vAlign w:val="top"/>
          </w:tcPr>
          <w:p w:rsidR="006F41A2" w:rsidRDefault="00055572">
            <w:pPr>
              <w:pStyle w:val="CellColumn"/>
              <w:jc w:val="left"/>
            </w:pPr>
            <w:r>
              <w:rPr>
                <w:rFonts w:cs="Times New Roman"/>
              </w:rPr>
              <w:t>04005-Ministarstvo unutarnjih poslova</w:t>
            </w:r>
          </w:p>
        </w:tc>
        <w:tc>
          <w:tcPr>
            <w:tcW w:w="2041" w:type="dxa"/>
            <w:vAlign w:val="top"/>
          </w:tcPr>
          <w:p w:rsidR="006F41A2" w:rsidRDefault="00055572">
            <w:pPr>
              <w:pStyle w:val="CellColumn"/>
              <w:jc w:val="right"/>
            </w:pPr>
            <w:r>
              <w:rPr>
                <w:rFonts w:cs="Times New Roman"/>
              </w:rPr>
              <w:t>1.039.508.847</w:t>
            </w:r>
          </w:p>
        </w:tc>
        <w:tc>
          <w:tcPr>
            <w:tcW w:w="2041" w:type="dxa"/>
            <w:vAlign w:val="top"/>
          </w:tcPr>
          <w:p w:rsidR="006F41A2" w:rsidRDefault="00055572">
            <w:pPr>
              <w:pStyle w:val="CellColumn"/>
              <w:jc w:val="right"/>
            </w:pPr>
            <w:r>
              <w:rPr>
                <w:rFonts w:cs="Times New Roman"/>
              </w:rPr>
              <w:t>1.265.998.350</w:t>
            </w:r>
          </w:p>
        </w:tc>
        <w:tc>
          <w:tcPr>
            <w:tcW w:w="2041" w:type="dxa"/>
            <w:vAlign w:val="top"/>
          </w:tcPr>
          <w:p w:rsidR="006F41A2" w:rsidRDefault="00055572">
            <w:pPr>
              <w:pStyle w:val="CellColumn"/>
              <w:jc w:val="right"/>
            </w:pPr>
            <w:r>
              <w:rPr>
                <w:rFonts w:cs="Times New Roman"/>
              </w:rPr>
              <w:t>1.287.416.089</w:t>
            </w:r>
          </w:p>
        </w:tc>
        <w:tc>
          <w:tcPr>
            <w:tcW w:w="1224" w:type="dxa"/>
            <w:vAlign w:val="top"/>
          </w:tcPr>
          <w:p w:rsidR="006F41A2" w:rsidRDefault="00055572">
            <w:pPr>
              <w:pStyle w:val="CellColumn"/>
              <w:jc w:val="right"/>
            </w:pPr>
            <w:r>
              <w:rPr>
                <w:rFonts w:cs="Times New Roman"/>
              </w:rPr>
              <w:t>101,7</w:t>
            </w:r>
          </w:p>
        </w:tc>
        <w:tc>
          <w:tcPr>
            <w:tcW w:w="1224" w:type="dxa"/>
            <w:vAlign w:val="top"/>
          </w:tcPr>
          <w:p w:rsidR="006F41A2" w:rsidRDefault="00055572">
            <w:pPr>
              <w:pStyle w:val="CellColumn"/>
              <w:jc w:val="right"/>
            </w:pPr>
            <w:r>
              <w:rPr>
                <w:rFonts w:cs="Times New Roman"/>
              </w:rPr>
              <w:t>123,8</w:t>
            </w:r>
          </w:p>
        </w:tc>
      </w:tr>
      <w:tr w:rsidR="006F41A2">
        <w:trPr>
          <w:jc w:val="center"/>
        </w:trPr>
        <w:tc>
          <w:tcPr>
            <w:tcW w:w="1632" w:type="dxa"/>
            <w:shd w:val="clear" w:color="auto" w:fill="B5C0D8"/>
          </w:tcPr>
          <w:p w:rsidR="006F41A2" w:rsidRDefault="00055572">
            <w:pPr>
              <w:pStyle w:val="CellColumn"/>
              <w:jc w:val="left"/>
            </w:pPr>
            <w:r>
              <w:rPr>
                <w:rFonts w:cs="Times New Roman"/>
              </w:rPr>
              <w:t>Ukupno 040-MINISTARSTVO UNUTARNJIH POSLOVA</w:t>
            </w:r>
          </w:p>
        </w:tc>
        <w:tc>
          <w:tcPr>
            <w:tcW w:w="2041" w:type="dxa"/>
            <w:shd w:val="clear" w:color="auto" w:fill="B5C0D8"/>
          </w:tcPr>
          <w:p w:rsidR="006F41A2" w:rsidRDefault="00055572">
            <w:pPr>
              <w:pStyle w:val="CellColumn"/>
              <w:jc w:val="right"/>
            </w:pPr>
            <w:r>
              <w:rPr>
                <w:rFonts w:cs="Times New Roman"/>
              </w:rPr>
              <w:t>1.039.508.847</w:t>
            </w:r>
          </w:p>
        </w:tc>
        <w:tc>
          <w:tcPr>
            <w:tcW w:w="2041" w:type="dxa"/>
            <w:shd w:val="clear" w:color="auto" w:fill="B5C0D8"/>
          </w:tcPr>
          <w:p w:rsidR="006F41A2" w:rsidRDefault="00055572">
            <w:pPr>
              <w:pStyle w:val="CellColumn"/>
              <w:jc w:val="right"/>
            </w:pPr>
            <w:r>
              <w:rPr>
                <w:rFonts w:cs="Times New Roman"/>
              </w:rPr>
              <w:t>1.265.998.350</w:t>
            </w:r>
          </w:p>
        </w:tc>
        <w:tc>
          <w:tcPr>
            <w:tcW w:w="2041" w:type="dxa"/>
            <w:shd w:val="clear" w:color="auto" w:fill="B5C0D8"/>
          </w:tcPr>
          <w:p w:rsidR="006F41A2" w:rsidRDefault="00055572">
            <w:pPr>
              <w:pStyle w:val="CellColumn"/>
              <w:jc w:val="right"/>
            </w:pPr>
            <w:r>
              <w:rPr>
                <w:rFonts w:cs="Times New Roman"/>
              </w:rPr>
              <w:t>1.287.416.089</w:t>
            </w:r>
          </w:p>
        </w:tc>
        <w:tc>
          <w:tcPr>
            <w:tcW w:w="1224" w:type="dxa"/>
            <w:shd w:val="clear" w:color="auto" w:fill="B5C0D8"/>
          </w:tcPr>
          <w:p w:rsidR="006F41A2" w:rsidRDefault="00055572">
            <w:pPr>
              <w:pStyle w:val="CellColumn"/>
              <w:jc w:val="right"/>
            </w:pPr>
            <w:r>
              <w:rPr>
                <w:rFonts w:cs="Times New Roman"/>
              </w:rPr>
              <w:t>101,7</w:t>
            </w:r>
          </w:p>
        </w:tc>
        <w:tc>
          <w:tcPr>
            <w:tcW w:w="1224" w:type="dxa"/>
            <w:shd w:val="clear" w:color="auto" w:fill="B5C0D8"/>
          </w:tcPr>
          <w:p w:rsidR="006F41A2" w:rsidRDefault="00055572">
            <w:pPr>
              <w:pStyle w:val="CellColumn"/>
              <w:jc w:val="right"/>
            </w:pPr>
            <w:r>
              <w:rPr>
                <w:rFonts w:cs="Times New Roman"/>
              </w:rPr>
              <w:t>123,8</w:t>
            </w:r>
          </w:p>
        </w:tc>
      </w:tr>
    </w:tbl>
    <w:p w:rsidR="006F41A2" w:rsidRDefault="006F41A2">
      <w:pPr>
        <w:jc w:val="left"/>
      </w:pPr>
    </w:p>
    <w:p w:rsidR="006F41A2" w:rsidRDefault="00055572">
      <w:pPr>
        <w:pStyle w:val="Naslov3"/>
      </w:pPr>
      <w:r>
        <w:rPr>
          <w:rFonts w:cs="Times New Roman"/>
        </w:rPr>
        <w:t>2601 JAVNI RED, SIGURNOST I UPRAVNI POSLOVI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6F41A2">
            <w:pPr>
              <w:pStyle w:val="CellHeader"/>
              <w:jc w:val="center"/>
            </w:pP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Index izvršenje 2024./2023.</w:t>
            </w:r>
          </w:p>
        </w:tc>
      </w:tr>
      <w:tr w:rsidR="006F41A2">
        <w:trPr>
          <w:jc w:val="center"/>
        </w:trPr>
        <w:tc>
          <w:tcPr>
            <w:tcW w:w="1632" w:type="dxa"/>
          </w:tcPr>
          <w:p w:rsidR="006F41A2" w:rsidRDefault="00055572">
            <w:pPr>
              <w:pStyle w:val="CellColumn"/>
              <w:jc w:val="left"/>
            </w:pPr>
            <w:r>
              <w:rPr>
                <w:rFonts w:cs="Times New Roman"/>
              </w:rPr>
              <w:t>2601-JAVNI RED, SIGURNOST I UPRAVNI POSLOVI</w:t>
            </w:r>
          </w:p>
        </w:tc>
        <w:tc>
          <w:tcPr>
            <w:tcW w:w="2041" w:type="dxa"/>
          </w:tcPr>
          <w:p w:rsidR="006F41A2" w:rsidRDefault="00055572">
            <w:pPr>
              <w:pStyle w:val="CellColumn"/>
              <w:jc w:val="right"/>
            </w:pPr>
            <w:r>
              <w:rPr>
                <w:rFonts w:cs="Times New Roman"/>
              </w:rPr>
              <w:t>947.983.909</w:t>
            </w:r>
          </w:p>
        </w:tc>
        <w:tc>
          <w:tcPr>
            <w:tcW w:w="2041" w:type="dxa"/>
          </w:tcPr>
          <w:p w:rsidR="006F41A2" w:rsidRDefault="00055572">
            <w:pPr>
              <w:pStyle w:val="CellColumn"/>
              <w:jc w:val="right"/>
            </w:pPr>
            <w:r>
              <w:rPr>
                <w:rFonts w:cs="Times New Roman"/>
              </w:rPr>
              <w:t>1.121.053.950</w:t>
            </w:r>
          </w:p>
        </w:tc>
        <w:tc>
          <w:tcPr>
            <w:tcW w:w="2041" w:type="dxa"/>
          </w:tcPr>
          <w:p w:rsidR="006F41A2" w:rsidRDefault="00055572">
            <w:pPr>
              <w:pStyle w:val="CellColumn"/>
              <w:jc w:val="right"/>
            </w:pPr>
            <w:r>
              <w:rPr>
                <w:rFonts w:cs="Times New Roman"/>
              </w:rPr>
              <w:t>1.132.471.316</w:t>
            </w:r>
          </w:p>
        </w:tc>
        <w:tc>
          <w:tcPr>
            <w:tcW w:w="1224" w:type="dxa"/>
          </w:tcPr>
          <w:p w:rsidR="006F41A2" w:rsidRDefault="00055572">
            <w:pPr>
              <w:pStyle w:val="CellColumn"/>
              <w:jc w:val="right"/>
            </w:pPr>
            <w:r>
              <w:rPr>
                <w:rFonts w:cs="Times New Roman"/>
              </w:rPr>
              <w:t>101,0</w:t>
            </w:r>
          </w:p>
        </w:tc>
        <w:tc>
          <w:tcPr>
            <w:tcW w:w="1224" w:type="dxa"/>
          </w:tcPr>
          <w:p w:rsidR="006F41A2" w:rsidRDefault="00055572">
            <w:pPr>
              <w:pStyle w:val="CellColumn"/>
              <w:jc w:val="right"/>
            </w:pPr>
            <w:r>
              <w:rPr>
                <w:rFonts w:cs="Times New Roman"/>
              </w:rPr>
              <w:t>119,5</w:t>
            </w:r>
          </w:p>
        </w:tc>
      </w:tr>
    </w:tbl>
    <w:p w:rsidR="006F41A2" w:rsidRDefault="006F41A2">
      <w:pPr>
        <w:jc w:val="left"/>
      </w:pPr>
    </w:p>
    <w:p w:rsidR="006F41A2" w:rsidRDefault="00055572">
      <w:pPr>
        <w:pStyle w:val="Naslov8"/>
        <w:jc w:val="left"/>
      </w:pPr>
      <w:r>
        <w:t>Cilj 1. Smanjenje smrtnog stradavanja i teškog ozljeđivanja u prometu, smanjenje visokih troškova prometnih nesreća, poboljšanje zdravlja i kvalitete života i održiva mobilnost.</w:t>
      </w:r>
    </w:p>
    <w:p w:rsidR="006F41A2" w:rsidRDefault="00055572">
      <w:pPr>
        <w:pStyle w:val="Naslov8"/>
        <w:jc w:val="left"/>
      </w:pPr>
      <w:r>
        <w:t>Opis provedbe cilja programa</w:t>
      </w:r>
    </w:p>
    <w:p w:rsidR="006F41A2" w:rsidRDefault="00055572">
      <w:r>
        <w:t xml:space="preserve">Održavanje povoljnog stanja javne sigurnosti na najvišoj mogućoj razini za građane ima posebnu vrijednost   </w:t>
      </w:r>
    </w:p>
    <w:p w:rsidR="006F41A2" w:rsidRDefault="00055572">
      <w:r>
        <w:t>i pretpostavka je uspješnom razvoju društva na svim poljima. Glavni izazovi i problemi javne sigurnosti su kažnjiva ljudska ponašanja (kaznena djel</w:t>
      </w:r>
      <w:r>
        <w:t>a i prekršaji), nesreće i elementarne nepogode (požari, tehničko-tehnološke havarije, prirodne nepogode, zagađenja okoliša, epidemije…) koji ugrožavaju život, osobni integritet, imovinu, gospodarstvo te vrijednosti demokratskog društva sa štetnim, tragični</w:t>
      </w:r>
      <w:r>
        <w:t>m ili katastrofalnim posljedicama. Kažnjiva ponašanja, koja ugrožavaju javnu sigurnost, čine kaznena djela i prekršaji. Zbog specifičnih načina obavljanja, policijski se poslovi svrstavaju u programe osiguranja javnog reda, aktivnosti vezane uz istraživanj</w:t>
      </w:r>
      <w:r>
        <w:t xml:space="preserve">e kriminaliteta, nadzor i kontrolu sigurnosti cestovnog prometa, sigurnosti na državnoj granici, u zračnom, pomorskom i riječnom prometu i plovidbi. Program osiguranja javnog reda obuhvaća sve aktivnosti kojima se sprječavaju ii izravno suzbijaju kažnjiva </w:t>
      </w:r>
      <w:r>
        <w:t>ponašanja. Osjećaj sigurnosti i slobode kod građana jača ako društvo u cjelini poštuje propisana pravila kojima su uređeni javni red i sigurnost u društvu. Nedopuštena ponašanja stvaraju konfliktne i uznemirujuće situacije što može rezultirati štetnim i tr</w:t>
      </w:r>
      <w:r>
        <w:t>agičnim posljedicama. Temeljna je zadaća policije, kao javnog sigurnosnog servisa građana, da kažnjiva ponašanja smanji na najmanju moguću mjeru. Kaznena djela, kao teži oblici kažnjivih ponašanja, u znatnoj je mjeri nemoguće unaprijed predvidjeti ili spri</w:t>
      </w:r>
      <w:r>
        <w:t>ječiti zbog čega pojedinci i društvo trpe štetne posljedice. Program otkrivanja i razrješavanja kaznenih djela skup je aktivnosti kojima se rasvjetljavaju svi događaji za koje se sumnja da su posljedica takvih djela pronalaze i procesuiraju osobe za koje s</w:t>
      </w:r>
      <w:r>
        <w:t>e osnovano sumnja da su svojim protupravnim ponašanjem prouzročile ili pripomogle nastanku štetnih ili tragičnih posljedica. Otkrivanje i razrješavanje kriminaliteta, kao najopasnije sigurnosne pojave, iz koje proizlaze oko dvije trećine svih štetnih i tra</w:t>
      </w:r>
      <w:r>
        <w:t xml:space="preserve">gičnih posljedica na području javne sigurnosti, građani doživljavaju kao najvažniju policijsku zadaću, a policija postignutim rezultatima na tom planu najviše dokazuje svoju uspješnost. Posebna kategorija kažnjivih ponašanja, koju policija </w:t>
      </w:r>
      <w:r>
        <w:lastRenderedPageBreak/>
        <w:t>otkriva i sprječ</w:t>
      </w:r>
      <w:r>
        <w:t>ava, čine kaznena djela i prekršaji sudionika u prometu na cestama. Da bi se stanje sigurnosti u cestovnom prometu podiglo na višu razinu, društvo mora uložiti više u poboljšanje prometne infrastrukture i razvoj prometne kulture. Policija svojim preventivn</w:t>
      </w:r>
      <w:r>
        <w:t>im i represivnim aktivnostima značajno utječe na povećanje prometne discipline svih sudionika u prometu.</w:t>
      </w:r>
    </w:p>
    <w:p w:rsidR="006F41A2" w:rsidRDefault="00055572">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učinka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918"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Smanjenje broja poginulih osoba u prometnim nesrećama</w:t>
            </w:r>
          </w:p>
        </w:tc>
        <w:tc>
          <w:tcPr>
            <w:tcW w:w="2551" w:type="dxa"/>
          </w:tcPr>
          <w:p w:rsidR="006F41A2" w:rsidRDefault="00055572">
            <w:pPr>
              <w:pStyle w:val="CellColumn"/>
              <w:jc w:val="left"/>
            </w:pPr>
            <w:r>
              <w:rPr>
                <w:rFonts w:cs="Times New Roman"/>
              </w:rPr>
              <w:t xml:space="preserve">Smanjenje poginulih  </w:t>
            </w:r>
          </w:p>
          <w:p w:rsidR="006F41A2" w:rsidRDefault="00055572">
            <w:pPr>
              <w:pStyle w:val="CellColumn"/>
              <w:jc w:val="left"/>
            </w:pPr>
            <w:r>
              <w:rPr>
                <w:rFonts w:cs="Times New Roman"/>
              </w:rPr>
              <w:t xml:space="preserve">osoba na prometnicama  </w:t>
            </w:r>
          </w:p>
          <w:p w:rsidR="006F41A2" w:rsidRDefault="00055572">
            <w:pPr>
              <w:pStyle w:val="CellColumn"/>
              <w:jc w:val="left"/>
            </w:pPr>
            <w:r>
              <w:rPr>
                <w:rFonts w:cs="Times New Roman"/>
              </w:rPr>
              <w:t xml:space="preserve">utječe na opću sigurnost  </w:t>
            </w:r>
          </w:p>
          <w:p w:rsidR="006F41A2" w:rsidRDefault="00055572">
            <w:pPr>
              <w:pStyle w:val="CellColumn"/>
              <w:jc w:val="left"/>
            </w:pPr>
            <w:r>
              <w:rPr>
                <w:rFonts w:cs="Times New Roman"/>
              </w:rPr>
              <w:t xml:space="preserve">građana i svih sudionika u  </w:t>
            </w:r>
          </w:p>
          <w:p w:rsidR="006F41A2" w:rsidRDefault="00055572">
            <w:pPr>
              <w:pStyle w:val="CellColumn"/>
              <w:jc w:val="left"/>
            </w:pPr>
            <w:r>
              <w:rPr>
                <w:rFonts w:cs="Times New Roman"/>
              </w:rPr>
              <w:t>prometu</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297</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274</w:t>
            </w:r>
          </w:p>
        </w:tc>
        <w:tc>
          <w:tcPr>
            <w:tcW w:w="1020" w:type="dxa"/>
          </w:tcPr>
          <w:p w:rsidR="006F41A2" w:rsidRDefault="00055572">
            <w:pPr>
              <w:pStyle w:val="CellColumn"/>
              <w:jc w:val="right"/>
            </w:pPr>
            <w:r>
              <w:rPr>
                <w:rFonts w:cs="Times New Roman"/>
              </w:rPr>
              <w:t>239</w:t>
            </w:r>
          </w:p>
        </w:tc>
      </w:tr>
    </w:tbl>
    <w:p w:rsidR="006F41A2" w:rsidRDefault="006F41A2">
      <w:pPr>
        <w:jc w:val="left"/>
      </w:pPr>
    </w:p>
    <w:p w:rsidR="006F41A2" w:rsidRDefault="00055572">
      <w:pPr>
        <w:pStyle w:val="Naslov4"/>
      </w:pPr>
      <w:r>
        <w:t>A553131 ADMINISTRACIJA I UPRAVLJANJE</w:t>
      </w:r>
    </w:p>
    <w:tbl>
      <w:tblPr>
        <w:tblStyle w:val="StilTablice"/>
        <w:tblW w:w="10206" w:type="dxa"/>
        <w:jc w:val="center"/>
        <w:tblLook w:val="04A0" w:firstRow="1" w:lastRow="0" w:firstColumn="1" w:lastColumn="0" w:noHBand="0" w:noVBand="1"/>
      </w:tblPr>
      <w:tblGrid>
        <w:gridCol w:w="1792"/>
        <w:gridCol w:w="1990"/>
        <w:gridCol w:w="1999"/>
        <w:gridCol w:w="1999"/>
        <w:gridCol w:w="1210"/>
        <w:gridCol w:w="1216"/>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A553131-ADMINISTRACIJA I UPRAVLJANJE</w:t>
            </w:r>
          </w:p>
        </w:tc>
        <w:tc>
          <w:tcPr>
            <w:tcW w:w="2041" w:type="dxa"/>
          </w:tcPr>
          <w:p w:rsidR="006F41A2" w:rsidRDefault="00055572">
            <w:pPr>
              <w:pStyle w:val="CellColumn"/>
              <w:jc w:val="right"/>
            </w:pPr>
            <w:r>
              <w:rPr>
                <w:rFonts w:cs="Times New Roman"/>
              </w:rPr>
              <w:t>828.095.084</w:t>
            </w:r>
          </w:p>
        </w:tc>
        <w:tc>
          <w:tcPr>
            <w:tcW w:w="2041" w:type="dxa"/>
          </w:tcPr>
          <w:p w:rsidR="006F41A2" w:rsidRDefault="00055572">
            <w:pPr>
              <w:pStyle w:val="CellColumn"/>
              <w:jc w:val="right"/>
            </w:pPr>
            <w:r>
              <w:rPr>
                <w:rFonts w:cs="Times New Roman"/>
              </w:rPr>
              <w:t>1.008.155.700</w:t>
            </w:r>
          </w:p>
        </w:tc>
        <w:tc>
          <w:tcPr>
            <w:tcW w:w="2041" w:type="dxa"/>
          </w:tcPr>
          <w:p w:rsidR="006F41A2" w:rsidRDefault="00055572">
            <w:pPr>
              <w:pStyle w:val="CellColumn"/>
              <w:jc w:val="right"/>
            </w:pPr>
            <w:r>
              <w:rPr>
                <w:rFonts w:cs="Times New Roman"/>
              </w:rPr>
              <w:t>1.019.992.045</w:t>
            </w:r>
          </w:p>
        </w:tc>
        <w:tc>
          <w:tcPr>
            <w:tcW w:w="1224" w:type="dxa"/>
          </w:tcPr>
          <w:p w:rsidR="006F41A2" w:rsidRDefault="00055572">
            <w:pPr>
              <w:pStyle w:val="CellColumn"/>
              <w:jc w:val="right"/>
            </w:pPr>
            <w:r>
              <w:rPr>
                <w:rFonts w:cs="Times New Roman"/>
              </w:rPr>
              <w:t>101,2</w:t>
            </w:r>
          </w:p>
        </w:tc>
        <w:tc>
          <w:tcPr>
            <w:tcW w:w="1224" w:type="dxa"/>
          </w:tcPr>
          <w:p w:rsidR="006F41A2" w:rsidRDefault="00055572">
            <w:pPr>
              <w:pStyle w:val="CellColumn"/>
              <w:jc w:val="right"/>
            </w:pPr>
            <w:r>
              <w:rPr>
                <w:rFonts w:cs="Times New Roman"/>
              </w:rPr>
              <w:t>123,2</w:t>
            </w:r>
          </w:p>
        </w:tc>
      </w:tr>
    </w:tbl>
    <w:p w:rsidR="006F41A2" w:rsidRDefault="006F41A2">
      <w:pPr>
        <w:jc w:val="left"/>
      </w:pPr>
    </w:p>
    <w:p w:rsidR="006F41A2" w:rsidRDefault="00055572">
      <w:pPr>
        <w:pStyle w:val="Naslov8"/>
        <w:jc w:val="left"/>
      </w:pPr>
      <w:r>
        <w:t>Zakonske i druge pravne osnove</w:t>
      </w:r>
    </w:p>
    <w:p w:rsidR="006F41A2" w:rsidRDefault="00055572">
      <w:r>
        <w:t>Uredba o unutarnjem ustrojstvu MUP-a, Zakon o policiji, Uredba o radnim mjestima policijskih službenika kojima se staž osiguranja računa u povećanom trajanju, Uredba o klasifikaciji radnih mjesta policijskih službenika, Uredba o policijskim zvanjima, Odluk</w:t>
      </w:r>
      <w:r>
        <w:t>a o visini naknade za stanovanje, Uredba o plaćama policijskih službenika, Uredba o izmjeni Uredbe o plaćama policijskih službenika, Pravilnik o policijskom obrazovanju, Zakon o policijskim poslovima i ovlastima, Zakon o državnim službenicima i namještenic</w:t>
      </w:r>
      <w:r>
        <w:t>ima, Uredba o nazivima radnih mjesta i koeficijentima složenosti poslova u državnoj službi, Kolektivni ugovor za državne službenike i namještenike, Dodatak l. Kolektivnom ugovoru za državne službenike i namještenike, Dodatak ll. Kolektivnom ugovoru za drža</w:t>
      </w:r>
      <w:r>
        <w:t>vne službenike i namještenike, Dodatak lll. Kolektivnom ugovoru za državne službenike i namještenike, Izmjene i dopune kolektivnog ugovora za državne službenike i namještenike NN 29/2024, Odluka o visini dnevnice za službeno putovanje u inozemstvo za koris</w:t>
      </w:r>
      <w:r>
        <w:t>nike koji se financiraju iz sredstava državnog proračuna, Pravilnik o izmjenama i dopunama pravilnika o policijskim časnicima za vezu, Zakon o razvojnoj suradnji i humanitarnoj pomoći, Zakon o sudjelovanju pripadnika oružanih snaga RH, policije, civilne za</w:t>
      </w:r>
      <w:r>
        <w:t>štite te državnih službenika i namještenika u mirovnim operacijama i drugim aktivnostima u inozemstvu, Pravilnik o upućivanju policijskih službenika u mirovne operacije i druge aktivnosti u inozemstvu, Odluka o iznosu materijalnih prava za policijske služb</w:t>
      </w:r>
      <w:r>
        <w:t>enike koji su upućeni u mirovnu operaciju.</w:t>
      </w:r>
    </w:p>
    <w:p w:rsidR="006F41A2" w:rsidRDefault="00055572">
      <w:pPr>
        <w:pStyle w:val="Naslov8"/>
        <w:jc w:val="left"/>
      </w:pPr>
      <w:r>
        <w:t>Opis aktivnosti</w:t>
      </w:r>
    </w:p>
    <w:p w:rsidR="006F41A2" w:rsidRDefault="00055572">
      <w:r>
        <w:t>U Financijskom planu MUP-a za 2024.g. po svim izvorima financiranja aktivnost A553131 Administracija i upravljanje planirana je u iznosu od 1.008.155.700 EUR, dok je plaćanje izvršeno u iznosu od 1</w:t>
      </w:r>
      <w:r>
        <w:t xml:space="preserve">.019.992.045 EUR. </w:t>
      </w:r>
    </w:p>
    <w:p w:rsidR="006F41A2" w:rsidRDefault="00055572">
      <w:r>
        <w:t>Na izvoru financiranja 11 Opći prihodi i primici, unutar ove aktivnosti, najveći dio sredstava planiran je za rashode za zaposlene s udjelom od čak 88,37% ukupno planiranog iznosa dok su preostala planirana sredstva namijenjena podmiriva</w:t>
      </w:r>
      <w:r>
        <w:t>nju troškova za redovno funkcioniranje službe, odnosno za pokriće režijskih troškova, zakupnine i najamnine, naknade za prijevoz, rad na terenu i odvojeni život, naknade za stanovanje, usluge tekućeg i investicijskog održavanja, materijal i sirovine, uslug</w:t>
      </w:r>
      <w:r>
        <w:t>e telefona, pošte i prijevoza, komunalne usluge, uredski materijal, službena putovanja, podmirenje ugovorenih kazni i naknada šteta, premije osiguranja, ostale usluge kao i na financijske rashode, plative tiskanice, isplate stipendija i školarina djeci pog</w:t>
      </w:r>
      <w:r>
        <w:t xml:space="preserve">inulih djelatnika te zaposlenicima kao i na isplatu </w:t>
      </w:r>
      <w:r>
        <w:lastRenderedPageBreak/>
        <w:t xml:space="preserve">mjesečne naknade polaznicima tečaja prekvalifikacije za zanimanje policajac te na tekuće donacije vjerskim zajednicama, udrugama građana i sportskim društvima.  </w:t>
      </w:r>
    </w:p>
    <w:p w:rsidR="006F41A2" w:rsidRDefault="00055572">
      <w:r>
        <w:t>Promatrajući ukupnu realizaciju aktivnosti</w:t>
      </w:r>
      <w:r>
        <w:t xml:space="preserve"> na ovom izvoru u odnosu na 2023.g., vidljivo je značajno povećanje troškova na stavci rashoda za zaposlene zbog uvećanja pojedinih elemenata za izračun plaće tijekom 2024.g. Novim Zakonom o plaćama u državnoj i javnoj službi (NN 155/23) te Uredbi o nazivi</w:t>
      </w:r>
      <w:r>
        <w:t>ma radnih mjesta, uvjetima za raspored i koeficijentima za obračun plaće u državnoj službi (NN 22/24) koja se primjenjuje od 01.03.2024.g. uvedeni su platni razredi, čime je porasla plaća svim državnim službenicima i namještenicima. Također, temeljem Uredb</w:t>
      </w:r>
      <w:r>
        <w:t>e o visini dodatka za zvanja policijskih službenika (NN 22/24) izmijenjeni su dodaci na zvanje za 20.241 policijskog službenika prema trenutnoj popunjenosti. S obzirom da je, na temelju članka 52. stavka 1. Zakona o plaćama u državnoj službi i javnim služb</w:t>
      </w:r>
      <w:r>
        <w:t>ama od 1. ožujka 2024. godine, prestao važiti članak 80. Zakona o policiji, kao i Uredba o plaćama policijskih službenika bilo je potrebno, u skladu s odredbom članka 21. stavka 2. Zakona o plaćama u državnoj i javnim službama, predloženom Uredbom utvrditi</w:t>
      </w:r>
      <w:r>
        <w:t xml:space="preserve"> visinu dodatka za zvanja policijskih službenika. Isto tako,  od 1. ožujka 2024. državnim službenicima koji su do dana stupanja na snagu novog Zakona o plaćama u državnoj i javnoj službi stekli pravo na postotno uvećanje koeficijenta složenosti radnog mjes</w:t>
      </w:r>
      <w:r>
        <w:t>ta iz članka 26.c, 26.d i 26.g Uredbe o nazivima radnih mjesta i koeficijentima složenosti poslova u državnoj službi,  imali su pravo na dodatak za rad na projektima u visini stečenog postotka uvećanja koeficijenta.  Prije navedeni dodatak obračunavao se n</w:t>
      </w:r>
      <w:r>
        <w:t xml:space="preserve">a osnovnu plaću uvećanu za dodatak za radni staž i taj dodatak zatečeni državni službenici zadržali su za vrijeme rada na projektu ili poslovima koordinacije aktivnosti te obavljanja poslova provedbe i koordinacije provedbe financijskih doprinosa iz Fonda </w:t>
      </w:r>
      <w:r>
        <w:t>solidarnosti Europske unije, a najduže do 31. prosinca 2024.g. Temeljem Izmjene i dopune Kolektivnog ugovora za državne službenike i namještenike (NN 29/24) osnovica za izračun plaće za 2024.g. iznosila je 947,18 EUR, a temeljem Dodatka III. Kolektivnog ug</w:t>
      </w:r>
      <w:r>
        <w:t>ovora za državne službenike i namještenike (NN 128/23) u 2024. je isplaćena nagrada za uskršnje blagdane u iznosu od 100 EUR te je isplaćen regres u iznosu od 300 EUR. Nadalje, značajno povećanje rashoda evidentirano je i na zdravstvenim uslugama uslijed p</w:t>
      </w:r>
      <w:r>
        <w:t>rovođenja sistematskih pregleda sukladno Kolektivnom ugovoru kao i njihovim poskupljenjem. Također povećanje je evidentirano i na uslugama promidžbe i informiranja (troškovi provođenja aktivnosti vezano uz provođenje preventivnih projekata, objava sjećanja</w:t>
      </w:r>
      <w:r>
        <w:t xml:space="preserve"> te ostalih nekomercijalnih oglasa – poskupljenje usluga) te troškovima sudskih postupaka. </w:t>
      </w:r>
    </w:p>
    <w:p w:rsidR="006F41A2" w:rsidRDefault="00055572">
      <w:r>
        <w:t xml:space="preserve">Na izvoru financiranja 31 Vlastiti prihodi sredstva se planiraju za podmirenje troškova za namirnice.  </w:t>
      </w:r>
    </w:p>
    <w:p w:rsidR="006F41A2" w:rsidRDefault="00055572">
      <w:r>
        <w:t>Na izvoru 43 Ostali prihodi za posebne namjene, unutar ove a</w:t>
      </w:r>
      <w:r>
        <w:t>ktivnosti, planiraju se sredstva za pokriće rashoda za plative tiskanice. Isto je definirano Zakonom o izvršavanju Državnog proračuna RH za 2024.g. (NN 149/23, 125/24) gdje je u čl. 12 st. 7. propisano da se sredstva koja se ostvaruju uplatom fizičkih i pr</w:t>
      </w:r>
      <w:r>
        <w:t>avnih osoba za izdane zaštićene isprave i službene obrasce iz Popisa zaštićenih službenih obrazaca i ostalih službenih obrazaca, a koji se izdaju sukladno propisima iz nadležnosti Ministarstva unutarnjih poslova, uplaćuju u proračun kao namjenski prihod Mi</w:t>
      </w:r>
      <w:r>
        <w:t xml:space="preserve">nistarstva unutarnjih poslova na izvor prihoda 43, a koji se koristi za podmirivanje rashoda prema pravnoj osobi u državnom vlasništvu, Agenciji za komercijalnu djelatnost d.o.o. za izradu i dostavu izdanih zaštićenih isprava i službenih obrazaca.  </w:t>
      </w:r>
    </w:p>
    <w:p w:rsidR="006F41A2" w:rsidRDefault="00055572">
      <w:r>
        <w:t>Ostvar</w:t>
      </w:r>
      <w:r>
        <w:t xml:space="preserve">eni prihodi od uplata građana za zaštićene isprave i obrasce iz nadležnosti MUP-a u 2024.g. iznosili su 49.575.325,85 EUR su dok su plaćanja prema AKD-u u 2024.g. iznosila 47.101.481,00 EUR iz čega proizlazi razlika od 2.473.844,85 EUR neutrošenih prihoda </w:t>
      </w:r>
      <w:r>
        <w:t>koji su s 31.01.2024.g. vraćeni u Državni proračun. Važno je naglasiti kako prihod od uplata građana sjedne na račun puno prije nego što nastane stvarni rashod, odnosno kad se vrši plaćanje po računima AKD-u za stvarno izrađene dokumente, što je osobito pr</w:t>
      </w:r>
      <w:r>
        <w:t>oblematično na kraju godine iz razloga što građani koji su izvršili plaćanje za izradu dokumenata u 12. mjesecu 2024.g., svoje dokumente mogu primiti primili tek u siječnju 2025.g. (rok za izradu većine redovnih dokumenata je 30 dana) te će faktura AKD-a z</w:t>
      </w:r>
      <w:r>
        <w:t xml:space="preserve">a te izrađene dokumente stići tek u veljači 2025.g. Ministarstvo unutarnjih poslova i ove prihode striktno prati i knjiži kao namjenski prihod izvora 43 te, isključivo po toj osnovi, iz predmetnih prihoda plaća račune. </w:t>
      </w:r>
    </w:p>
    <w:p w:rsidR="006F41A2" w:rsidRDefault="00055572">
      <w:r>
        <w:t xml:space="preserve">Na izvoru financiranja 51 Pomoći EU </w:t>
      </w:r>
      <w:r>
        <w:t>unutar ove aktivnosti evidentirani su troškovi sudjelovanja naših djelatnika na sastancima u radnim skupinama u Europskoj komisiji, Vijeću EU i Europskom vijeću. Također, evidentirani su troškovi radnih sati djelatnika MUP-a kao i ostale naknade troškova z</w:t>
      </w:r>
      <w:r>
        <w:t>aposlenih, troškovi per-diema i smještaja vanjskim suradnicima, troškovi licenci i nabave tehničke opreme iz EU projekata koji su financirani iz sredstava EUROPOL-a. Preknjiženi su troškovi plaće za osam mjeseci za djelatnicu MUP-a od strane CIVIPOL-a u ok</w:t>
      </w:r>
      <w:r>
        <w:t xml:space="preserve">viru projekta IPA III/20237442-774. Evidentirani su troškovi smještaja i prehrane stranih delegacija iz sredstava CEPOL-a. </w:t>
      </w:r>
    </w:p>
    <w:p w:rsidR="006F41A2" w:rsidRDefault="00055572">
      <w:r>
        <w:t>Na izvoru financiranja 52 Ostale pomoći planirana su sredstva za financiranje troškova vezano za provođenje projekta „Sigurna turist</w:t>
      </w:r>
      <w:r>
        <w:t xml:space="preserve">ička destinacija“  (TURS) za financiranje troškova smještaja i prehrane domaćih i stranih policijskih službenika koji sudjeluju u akciji, a koja se financiraju ili sufinanciraju od strane općina i gradova (za domaće policijske službenike) te sufinanciraju </w:t>
      </w:r>
      <w:r>
        <w:t xml:space="preserve">(refundacija) od strane Ministarstva turizma (u iznosu od 40.000 EUR za strane </w:t>
      </w:r>
      <w:r>
        <w:lastRenderedPageBreak/>
        <w:t xml:space="preserve">policijske službenike). Pravna osnova za ovakav oblik poslovne suradnje su sklopljeni ugovori ili sporazumi o suradnji.  </w:t>
      </w:r>
    </w:p>
    <w:p w:rsidR="006F41A2" w:rsidRDefault="00055572">
      <w:r>
        <w:t>Na izvoru financiranja 61 Donacije u 2024.g. evidentira</w:t>
      </w:r>
      <w:r>
        <w:t>n je dio donacije Hrvatske turističke zajednice (u iznosu od 180.000 EUR) za sufinanciranje usluge smještaja i prehrane isključivo stranih policijskih službenika koji su sudjelovali u projektu „Sigurna turistička destinacija“ (TURS) kao i nabavu promidžben</w:t>
      </w:r>
      <w:r>
        <w:t>og materijala i ostalih aktivnosti vezano unaprjeđivanje vidljivosti projekta u okviru istog projekta. Pravna osnova za ovakav oblik poslovne suradnje je sklopljeni sporazum o suradnji.</w:t>
      </w:r>
    </w:p>
    <w:p w:rsidR="006F41A2" w:rsidRDefault="00055572">
      <w:pPr>
        <w:pStyle w:val="Naslov4"/>
      </w:pPr>
      <w:r>
        <w:t>A553175 ADMINISTRACIJA I UPRAVLJANJE - ILEGALNE MIGRACIJE</w:t>
      </w:r>
    </w:p>
    <w:tbl>
      <w:tblPr>
        <w:tblStyle w:val="StilTablice"/>
        <w:tblW w:w="10206" w:type="dxa"/>
        <w:jc w:val="center"/>
        <w:tblLook w:val="04A0" w:firstRow="1" w:lastRow="0" w:firstColumn="1" w:lastColumn="0" w:noHBand="0" w:noVBand="1"/>
      </w:tblPr>
      <w:tblGrid>
        <w:gridCol w:w="1792"/>
        <w:gridCol w:w="1995"/>
        <w:gridCol w:w="1995"/>
        <w:gridCol w:w="1995"/>
        <w:gridCol w:w="1212"/>
        <w:gridCol w:w="1217"/>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A553175-ADMINISTRACIJA I UPRAVLJANJE - ILEGALNE MIGRACIJE</w:t>
            </w:r>
          </w:p>
        </w:tc>
        <w:tc>
          <w:tcPr>
            <w:tcW w:w="2041" w:type="dxa"/>
          </w:tcPr>
          <w:p w:rsidR="006F41A2" w:rsidRDefault="00055572">
            <w:pPr>
              <w:pStyle w:val="CellColumn"/>
              <w:jc w:val="right"/>
            </w:pPr>
            <w:r>
              <w:rPr>
                <w:rFonts w:cs="Times New Roman"/>
              </w:rPr>
              <w:t>19.346.472</w:t>
            </w:r>
          </w:p>
        </w:tc>
        <w:tc>
          <w:tcPr>
            <w:tcW w:w="2041" w:type="dxa"/>
          </w:tcPr>
          <w:p w:rsidR="006F41A2" w:rsidRDefault="00055572">
            <w:pPr>
              <w:pStyle w:val="CellColumn"/>
              <w:jc w:val="right"/>
            </w:pPr>
            <w:r>
              <w:rPr>
                <w:rFonts w:cs="Times New Roman"/>
              </w:rPr>
              <w:t>16.125.000</w:t>
            </w:r>
          </w:p>
        </w:tc>
        <w:tc>
          <w:tcPr>
            <w:tcW w:w="2041" w:type="dxa"/>
          </w:tcPr>
          <w:p w:rsidR="006F41A2" w:rsidRDefault="00055572">
            <w:pPr>
              <w:pStyle w:val="CellColumn"/>
              <w:jc w:val="right"/>
            </w:pPr>
            <w:r>
              <w:rPr>
                <w:rFonts w:cs="Times New Roman"/>
              </w:rPr>
              <w:t>15.511.779</w:t>
            </w:r>
          </w:p>
        </w:tc>
        <w:tc>
          <w:tcPr>
            <w:tcW w:w="1224" w:type="dxa"/>
          </w:tcPr>
          <w:p w:rsidR="006F41A2" w:rsidRDefault="00055572">
            <w:pPr>
              <w:pStyle w:val="CellColumn"/>
              <w:jc w:val="right"/>
            </w:pPr>
            <w:r>
              <w:rPr>
                <w:rFonts w:cs="Times New Roman"/>
              </w:rPr>
              <w:t>96,2</w:t>
            </w:r>
          </w:p>
        </w:tc>
        <w:tc>
          <w:tcPr>
            <w:tcW w:w="1224" w:type="dxa"/>
          </w:tcPr>
          <w:p w:rsidR="006F41A2" w:rsidRDefault="00055572">
            <w:pPr>
              <w:pStyle w:val="CellColumn"/>
              <w:jc w:val="right"/>
            </w:pPr>
            <w:r>
              <w:rPr>
                <w:rFonts w:cs="Times New Roman"/>
              </w:rPr>
              <w:t>80,2</w:t>
            </w:r>
          </w:p>
        </w:tc>
      </w:tr>
    </w:tbl>
    <w:p w:rsidR="006F41A2" w:rsidRDefault="006F41A2">
      <w:pPr>
        <w:jc w:val="left"/>
      </w:pPr>
    </w:p>
    <w:p w:rsidR="006F41A2" w:rsidRDefault="00055572">
      <w:pPr>
        <w:pStyle w:val="Naslov8"/>
        <w:jc w:val="left"/>
      </w:pPr>
      <w:r>
        <w:t>Zakonske i druge pravne osnove</w:t>
      </w:r>
    </w:p>
    <w:p w:rsidR="006F41A2" w:rsidRDefault="00055572">
      <w:r>
        <w:t xml:space="preserve">Uredba o unutarnjem ustrojstvu MUP-a, Zakon o policiji - čl. 121, Zakon o strancima i Zakon o međunarodnoj i </w:t>
      </w:r>
    </w:p>
    <w:p w:rsidR="006F41A2" w:rsidRDefault="00055572">
      <w:r>
        <w:t>privremenoj zaštiti.</w:t>
      </w:r>
    </w:p>
    <w:p w:rsidR="006F41A2" w:rsidRDefault="00055572">
      <w:pPr>
        <w:pStyle w:val="Naslov8"/>
        <w:jc w:val="left"/>
      </w:pPr>
      <w:r>
        <w:t>Opis aktivnosti</w:t>
      </w:r>
    </w:p>
    <w:p w:rsidR="006F41A2" w:rsidRDefault="00055572">
      <w:r>
        <w:t>Ova aktivnost otvorena je 2019. godine zbog praćenja troškova ilegalnih migrac</w:t>
      </w:r>
      <w:r>
        <w:t>ija odnosno zbog migrantske krize koja je nastupila dolascima sve većeg broja izbjeglica i njihovim pokušajem nezakonitog prelaska državne granice za što je trebalo angažirati policijske službenike kako bi štitili vanjsku granicu. Kako je većina aktivnosti</w:t>
      </w:r>
      <w:r>
        <w:t xml:space="preserve"> EMAS-a završila sa 31.12.2021. godine, najveći dio troškova odnosi se na financiranje prekovremenih sati i terenskog dodatka policijskim službenicima koji rade na poslovima zaštite vanjske granice od nezakonitih prelazaka. </w:t>
      </w:r>
    </w:p>
    <w:p w:rsidR="006F41A2" w:rsidRDefault="00055572">
      <w:r>
        <w:t>Za provedbu aktivnosti u 2024.g</w:t>
      </w:r>
      <w:r>
        <w:t xml:space="preserve">. ukupno je planirano 16.125.000 EUR, dok je plaćanje izvršeno u iznosu od 15.511.779 EUR.     </w:t>
      </w:r>
    </w:p>
    <w:p w:rsidR="006F41A2" w:rsidRDefault="00055572">
      <w:r>
        <w:t xml:space="preserve">Kroz ovaj projekt financirani su: dnevnice i terenski dodatak 5,5 mil EUR, prekovremeni sati i plaća sa svim doprinosima u iznosu od 5,0 mil EUR, zakupnine za građevinske objekte u kojima su bili smješteni djelatnici granične policije na ispomoći u iznosu </w:t>
      </w:r>
      <w:r>
        <w:t>od 1,1 mil EUR, namirnice (suhi obroci) u iznosu od 0,8 mil EUR, usluge smještaja i prehrane u iznosu od 0,2 mil EUR te usluge pranja i čišćenja te higijenske potrepštine za policijske službenike koji su radili na zaštiti vanjske granice sprečavajući nezak</w:t>
      </w:r>
      <w:r>
        <w:t>oniti prelazak migranata. Isto tako, financirani su troškovi goriva (vozila i plovila) u iznosu od 1,2 mil EUR, održavanja 1,5 mil EUR te režijski troškovi objekata MUP-a u kojima borave policijski službenici koji štite vanjsku granicu od nezakonitih prela</w:t>
      </w:r>
      <w:r>
        <w:t xml:space="preserve">zaka. </w:t>
      </w:r>
    </w:p>
    <w:p w:rsidR="006F41A2" w:rsidRDefault="00055572">
      <w:r>
        <w:t xml:space="preserve"> </w:t>
      </w:r>
    </w:p>
    <w:p w:rsidR="006F41A2" w:rsidRDefault="00055572">
      <w:r>
        <w:t>.</w:t>
      </w:r>
    </w:p>
    <w:p w:rsidR="006F41A2" w:rsidRDefault="00055572">
      <w:pPr>
        <w:pStyle w:val="Naslov4"/>
      </w:pPr>
      <w:r>
        <w:t>A879016 ODRŽAVANJE I OPREMANJE ZRAKOPLOVNIH SNAGA</w:t>
      </w:r>
    </w:p>
    <w:tbl>
      <w:tblPr>
        <w:tblStyle w:val="StilTablice"/>
        <w:tblW w:w="10206" w:type="dxa"/>
        <w:jc w:val="center"/>
        <w:tblLook w:val="04A0" w:firstRow="1" w:lastRow="0" w:firstColumn="1" w:lastColumn="0" w:noHBand="0" w:noVBand="1"/>
      </w:tblPr>
      <w:tblGrid>
        <w:gridCol w:w="1682"/>
        <w:gridCol w:w="2027"/>
        <w:gridCol w:w="2027"/>
        <w:gridCol w:w="2027"/>
        <w:gridCol w:w="1221"/>
        <w:gridCol w:w="1222"/>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A879016-ODRŽAVANJE I OPREMANJE ZRAKOPLOVNIH SNAGA</w:t>
            </w:r>
          </w:p>
        </w:tc>
        <w:tc>
          <w:tcPr>
            <w:tcW w:w="2041" w:type="dxa"/>
          </w:tcPr>
          <w:p w:rsidR="006F41A2" w:rsidRDefault="00055572">
            <w:pPr>
              <w:pStyle w:val="CellColumn"/>
              <w:jc w:val="right"/>
            </w:pPr>
            <w:r>
              <w:rPr>
                <w:rFonts w:cs="Times New Roman"/>
              </w:rPr>
              <w:t>2.963.248</w:t>
            </w:r>
          </w:p>
        </w:tc>
        <w:tc>
          <w:tcPr>
            <w:tcW w:w="2041" w:type="dxa"/>
          </w:tcPr>
          <w:p w:rsidR="006F41A2" w:rsidRDefault="00055572">
            <w:pPr>
              <w:pStyle w:val="CellColumn"/>
              <w:jc w:val="right"/>
            </w:pPr>
            <w:r>
              <w:rPr>
                <w:rFonts w:cs="Times New Roman"/>
              </w:rPr>
              <w:t>3.208.000</w:t>
            </w:r>
          </w:p>
        </w:tc>
        <w:tc>
          <w:tcPr>
            <w:tcW w:w="2041" w:type="dxa"/>
          </w:tcPr>
          <w:p w:rsidR="006F41A2" w:rsidRDefault="00055572">
            <w:pPr>
              <w:pStyle w:val="CellColumn"/>
              <w:jc w:val="right"/>
            </w:pPr>
            <w:r>
              <w:rPr>
                <w:rFonts w:cs="Times New Roman"/>
              </w:rPr>
              <w:t>3.207.974</w:t>
            </w:r>
          </w:p>
        </w:tc>
        <w:tc>
          <w:tcPr>
            <w:tcW w:w="1224" w:type="dxa"/>
          </w:tcPr>
          <w:p w:rsidR="006F41A2" w:rsidRDefault="00055572">
            <w:pPr>
              <w:pStyle w:val="CellColumn"/>
              <w:jc w:val="right"/>
            </w:pPr>
            <w:r>
              <w:rPr>
                <w:rFonts w:cs="Times New Roman"/>
              </w:rPr>
              <w:t>100,0</w:t>
            </w:r>
          </w:p>
        </w:tc>
        <w:tc>
          <w:tcPr>
            <w:tcW w:w="1224" w:type="dxa"/>
          </w:tcPr>
          <w:p w:rsidR="006F41A2" w:rsidRDefault="00055572">
            <w:pPr>
              <w:pStyle w:val="CellColumn"/>
              <w:jc w:val="right"/>
            </w:pPr>
            <w:r>
              <w:rPr>
                <w:rFonts w:cs="Times New Roman"/>
              </w:rPr>
              <w:t>108,3</w:t>
            </w:r>
          </w:p>
        </w:tc>
      </w:tr>
    </w:tbl>
    <w:p w:rsidR="006F41A2" w:rsidRDefault="006F41A2">
      <w:pPr>
        <w:jc w:val="left"/>
      </w:pPr>
    </w:p>
    <w:p w:rsidR="006F41A2" w:rsidRDefault="00055572">
      <w:pPr>
        <w:pStyle w:val="Naslov8"/>
        <w:jc w:val="left"/>
      </w:pPr>
      <w:r>
        <w:lastRenderedPageBreak/>
        <w:t>Zakonske i druge pravne osnove</w:t>
      </w:r>
    </w:p>
    <w:p w:rsidR="006F41A2" w:rsidRDefault="00055572">
      <w:r>
        <w:t>Uredba o unutarnjem ustrojstvu MUP-a, Zakon o policiji - čl. 121.</w:t>
      </w:r>
    </w:p>
    <w:p w:rsidR="006F41A2" w:rsidRDefault="00055572">
      <w:pPr>
        <w:pStyle w:val="Naslov8"/>
        <w:jc w:val="left"/>
      </w:pPr>
      <w:r>
        <w:t>Opis aktivnosti</w:t>
      </w:r>
    </w:p>
    <w:p w:rsidR="006F41A2" w:rsidRDefault="00055572">
      <w:r>
        <w:t xml:space="preserve">Ova aktivnost otvorena je 2021. godine kako bi se mogli pratiti rashodi vezani uz školovanje pilota i održavanje i opremanje zrakoplovnih snaga MUP-a RH.    </w:t>
      </w:r>
    </w:p>
    <w:p w:rsidR="006F41A2" w:rsidRDefault="00055572">
      <w:r>
        <w:t>U 2024.g. aktivnost je planirana u iznosu od 3.208.000 EUR na izvoru financiranja 11, a plaćeno je</w:t>
      </w:r>
      <w:r>
        <w:t xml:space="preserve"> 3.207.974 EUR. Sredstva su najvećim dijelom utrošena za usluge tekućeg i investicijskog održavanja te materijal i dijelove za helikoptere, zatim za premije osiguranja helikoptera, gorivo za helikoptere kao i za školovanje pilota te izdavanje i produljenje</w:t>
      </w:r>
      <w:r>
        <w:t xml:space="preserve"> letačkih licenci i nabavu stručne literature.</w:t>
      </w:r>
    </w:p>
    <w:p w:rsidR="006F41A2" w:rsidRDefault="00055572">
      <w:pPr>
        <w:pStyle w:val="Naslov4"/>
      </w:pPr>
      <w:r>
        <w:t>K260056 IZGRADNJA, KUPNJA I ODRŽAVANJE ZGRADA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K260056-IZGRADNJA, KU</w:t>
            </w:r>
            <w:r>
              <w:rPr>
                <w:rFonts w:cs="Times New Roman"/>
              </w:rPr>
              <w:t>PNJA I ODRŽAVANJE ZGRADA</w:t>
            </w:r>
          </w:p>
        </w:tc>
        <w:tc>
          <w:tcPr>
            <w:tcW w:w="2041" w:type="dxa"/>
          </w:tcPr>
          <w:p w:rsidR="006F41A2" w:rsidRDefault="00055572">
            <w:pPr>
              <w:pStyle w:val="CellColumn"/>
              <w:jc w:val="right"/>
            </w:pPr>
            <w:r>
              <w:rPr>
                <w:rFonts w:cs="Times New Roman"/>
              </w:rPr>
              <w:t>13.707.121</w:t>
            </w:r>
          </w:p>
        </w:tc>
        <w:tc>
          <w:tcPr>
            <w:tcW w:w="2041" w:type="dxa"/>
          </w:tcPr>
          <w:p w:rsidR="006F41A2" w:rsidRDefault="00055572">
            <w:pPr>
              <w:pStyle w:val="CellColumn"/>
              <w:jc w:val="right"/>
            </w:pPr>
            <w:r>
              <w:rPr>
                <w:rFonts w:cs="Times New Roman"/>
              </w:rPr>
              <w:t>13.121.000</w:t>
            </w:r>
          </w:p>
        </w:tc>
        <w:tc>
          <w:tcPr>
            <w:tcW w:w="2041" w:type="dxa"/>
          </w:tcPr>
          <w:p w:rsidR="006F41A2" w:rsidRDefault="00055572">
            <w:pPr>
              <w:pStyle w:val="CellColumn"/>
              <w:jc w:val="right"/>
            </w:pPr>
            <w:r>
              <w:rPr>
                <w:rFonts w:cs="Times New Roman"/>
              </w:rPr>
              <w:t>12.086.678</w:t>
            </w:r>
          </w:p>
        </w:tc>
        <w:tc>
          <w:tcPr>
            <w:tcW w:w="1224" w:type="dxa"/>
          </w:tcPr>
          <w:p w:rsidR="006F41A2" w:rsidRDefault="00055572">
            <w:pPr>
              <w:pStyle w:val="CellColumn"/>
              <w:jc w:val="right"/>
            </w:pPr>
            <w:r>
              <w:rPr>
                <w:rFonts w:cs="Times New Roman"/>
              </w:rPr>
              <w:t>92,1</w:t>
            </w:r>
          </w:p>
        </w:tc>
        <w:tc>
          <w:tcPr>
            <w:tcW w:w="1224" w:type="dxa"/>
          </w:tcPr>
          <w:p w:rsidR="006F41A2" w:rsidRDefault="00055572">
            <w:pPr>
              <w:pStyle w:val="CellColumn"/>
              <w:jc w:val="right"/>
            </w:pPr>
            <w:r>
              <w:rPr>
                <w:rFonts w:cs="Times New Roman"/>
              </w:rPr>
              <w:t>88,2</w:t>
            </w:r>
          </w:p>
        </w:tc>
      </w:tr>
    </w:tbl>
    <w:p w:rsidR="006F41A2" w:rsidRDefault="006F41A2">
      <w:pPr>
        <w:jc w:val="left"/>
      </w:pPr>
    </w:p>
    <w:p w:rsidR="006F41A2" w:rsidRDefault="00055572">
      <w:pPr>
        <w:pStyle w:val="Naslov8"/>
        <w:jc w:val="left"/>
      </w:pPr>
      <w:r>
        <w:t>Zakonske i druge pravne osnove</w:t>
      </w:r>
    </w:p>
    <w:p w:rsidR="006F41A2" w:rsidRDefault="00055572">
      <w:r>
        <w:t>Zakon o policiji - čl. 121.</w:t>
      </w:r>
    </w:p>
    <w:p w:rsidR="006F41A2" w:rsidRDefault="00055572">
      <w:pPr>
        <w:pStyle w:val="Naslov8"/>
        <w:jc w:val="left"/>
      </w:pPr>
      <w:r>
        <w:t>Opis aktivnosti</w:t>
      </w:r>
    </w:p>
    <w:p w:rsidR="006F41A2" w:rsidRDefault="00055572">
      <w:r>
        <w:t xml:space="preserve">Za ovaj kapitalni projekt sredstva su u 2024.g. planirana u ukupnom iznosu od 13.121.000 i to na izvoru 11 Opći prihodi i primici u iznosu od 12.575.000 EUR, izvoru 52 Ostale pomoći u iznosu od 446.000 EUR i izvoru 563 Europski fond za regionalni razvoj u </w:t>
      </w:r>
      <w:r>
        <w:t>iznosu od 100.000 EUR. Sredstva su utrošena za izgradnju poslovnih objekata, nabavu uredske opreme i namještaja, dodatna ulaganja na građevinskim objektima te na tekuće i investicijsko održavanje građevinskih objekata. Također, izrađena je projektna dokume</w:t>
      </w:r>
      <w:r>
        <w:t xml:space="preserve">ntacija za 7 objekata za prijavu i dodjelu bespovratnih sredstava iz Fonda za zaštitu okoliša i energetsku učinkovitost.   </w:t>
      </w:r>
    </w:p>
    <w:p w:rsidR="006F41A2" w:rsidRDefault="00055572">
      <w:r>
        <w:t>U 2024. godini na izvoru 11 plaćeni su računi u iznosu od 11.725.685 EUR, s izvora 52 plaćeno 360.993 EUR, dok  s izvora 563 nije bi</w:t>
      </w:r>
      <w:r>
        <w:t>lo plaćanja. U nastavku je dan pregled značajnijih izvršenih aktivnosti. U okviru skupine rashoda Poslovni objekti sredstva su realizirana u iznosu od 2,5 mil EUR i to za: rekonstrukciju PPP Gruž, izgradnju PP Novalja, adaptaciju objekta PP Imotski, u okvi</w:t>
      </w:r>
      <w:r>
        <w:t xml:space="preserve">ru skupine rashoda Uredska oprema i namještaj sredstva su utrošena u iznosu 434.863 EUR (izvor 11) za opremanje potrebnim namještajem službenih prostorija PP i ustrojstvenih jedinica u Sjedištu.   </w:t>
      </w:r>
    </w:p>
    <w:p w:rsidR="006F41A2" w:rsidRDefault="00055572">
      <w:r>
        <w:t>Na skupini rashoda Dodatna ulaganja na građevinskim objekt</w:t>
      </w:r>
      <w:r>
        <w:t>ima sredstva su realizirana u iznosu od 7.966.031 EUR i to najvećim dijelom za: izvođenje radova uređenja objekta ATJ Lučko (ograda i krov), sjedište, izvođenje radova uređenje na objektu Lora, izgradnja pristupne ceste, Policijska akademija, obnova od pot</w:t>
      </w:r>
      <w:r>
        <w:t>resa, prihvatni centar Ježevo, Valbandon, radovi na infrastrukturi, MUP, Kustošija, vatrodojava, stari objekti, PU sjedište, Rovinj, objekt za smještaj, radovi, PU sjedište, radovi sanacije garaže i parkirališta, PP Slunj, t.d i radovi uređenja potkrovlja,</w:t>
      </w:r>
      <w:r>
        <w:t xml:space="preserve"> PUZ, Matičina, sanacija zidova, PUZ, Petrinjska 20, zamjena vanjske stolarije, PUZ, PP Trnje, t.d. obnove zgrade, PP Kutina, sanacija kanalizacije, CZ Varaždin, sufinanciranje grijanja, PI Mljet, radovi uređenja, PP Novska, radovi obnove.</w:t>
      </w:r>
    </w:p>
    <w:p w:rsidR="006F41A2" w:rsidRDefault="00055572">
      <w:pPr>
        <w:pStyle w:val="Naslov8"/>
        <w:jc w:val="left"/>
      </w:pPr>
      <w:r>
        <w:t>Pokazatelji rezu</w:t>
      </w:r>
      <w:r>
        <w:t>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lastRenderedPageBreak/>
              <w:t>Postotak završenosti projekta.</w:t>
            </w:r>
          </w:p>
        </w:tc>
        <w:tc>
          <w:tcPr>
            <w:tcW w:w="2551" w:type="dxa"/>
          </w:tcPr>
          <w:p w:rsidR="006F41A2" w:rsidRDefault="00055572">
            <w:pPr>
              <w:pStyle w:val="CellColumn"/>
              <w:jc w:val="left"/>
            </w:pPr>
            <w:r>
              <w:rPr>
                <w:rFonts w:cs="Times New Roman"/>
              </w:rPr>
              <w:t>Izgradnja novih i osuvremenjivanje postojećih objekata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30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40</w:t>
            </w:r>
          </w:p>
        </w:tc>
        <w:tc>
          <w:tcPr>
            <w:tcW w:w="1020" w:type="dxa"/>
          </w:tcPr>
          <w:p w:rsidR="006F41A2" w:rsidRDefault="00055572">
            <w:pPr>
              <w:pStyle w:val="CellColumn"/>
              <w:jc w:val="right"/>
            </w:pPr>
            <w:r>
              <w:rPr>
                <w:rFonts w:cs="Times New Roman"/>
              </w:rPr>
              <w:t>40</w:t>
            </w:r>
          </w:p>
        </w:tc>
      </w:tr>
    </w:tbl>
    <w:p w:rsidR="006F41A2" w:rsidRDefault="006F41A2">
      <w:pPr>
        <w:jc w:val="left"/>
      </w:pPr>
    </w:p>
    <w:p w:rsidR="006F41A2" w:rsidRDefault="00055572">
      <w:pPr>
        <w:pStyle w:val="Naslov4"/>
      </w:pPr>
      <w:r>
        <w:t>K553009 POLICIJSKA OPREMA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K553009-POLICIJSKA OPREMA</w:t>
            </w:r>
          </w:p>
        </w:tc>
        <w:tc>
          <w:tcPr>
            <w:tcW w:w="2041" w:type="dxa"/>
          </w:tcPr>
          <w:p w:rsidR="006F41A2" w:rsidRDefault="00055572">
            <w:pPr>
              <w:pStyle w:val="CellColumn"/>
              <w:jc w:val="right"/>
            </w:pPr>
            <w:r>
              <w:rPr>
                <w:rFonts w:cs="Times New Roman"/>
              </w:rPr>
              <w:t>21.065.432</w:t>
            </w:r>
          </w:p>
        </w:tc>
        <w:tc>
          <w:tcPr>
            <w:tcW w:w="2041" w:type="dxa"/>
          </w:tcPr>
          <w:p w:rsidR="006F41A2" w:rsidRDefault="00055572">
            <w:pPr>
              <w:pStyle w:val="CellColumn"/>
              <w:jc w:val="right"/>
            </w:pPr>
            <w:r>
              <w:rPr>
                <w:rFonts w:cs="Times New Roman"/>
              </w:rPr>
              <w:t>21.893.000</w:t>
            </w:r>
          </w:p>
        </w:tc>
        <w:tc>
          <w:tcPr>
            <w:tcW w:w="2041" w:type="dxa"/>
          </w:tcPr>
          <w:p w:rsidR="006F41A2" w:rsidRDefault="00055572">
            <w:pPr>
              <w:pStyle w:val="CellColumn"/>
              <w:jc w:val="right"/>
            </w:pPr>
            <w:r>
              <w:rPr>
                <w:rFonts w:cs="Times New Roman"/>
              </w:rPr>
              <w:t>21.829.497</w:t>
            </w:r>
          </w:p>
        </w:tc>
        <w:tc>
          <w:tcPr>
            <w:tcW w:w="1224" w:type="dxa"/>
          </w:tcPr>
          <w:p w:rsidR="006F41A2" w:rsidRDefault="00055572">
            <w:pPr>
              <w:pStyle w:val="CellColumn"/>
              <w:jc w:val="right"/>
            </w:pPr>
            <w:r>
              <w:rPr>
                <w:rFonts w:cs="Times New Roman"/>
              </w:rPr>
              <w:t>99,7</w:t>
            </w:r>
          </w:p>
        </w:tc>
        <w:tc>
          <w:tcPr>
            <w:tcW w:w="1224" w:type="dxa"/>
          </w:tcPr>
          <w:p w:rsidR="006F41A2" w:rsidRDefault="00055572">
            <w:pPr>
              <w:pStyle w:val="CellColumn"/>
              <w:jc w:val="right"/>
            </w:pPr>
            <w:r>
              <w:rPr>
                <w:rFonts w:cs="Times New Roman"/>
              </w:rPr>
              <w:t>103,6</w:t>
            </w:r>
          </w:p>
        </w:tc>
      </w:tr>
    </w:tbl>
    <w:p w:rsidR="006F41A2" w:rsidRDefault="006F41A2">
      <w:pPr>
        <w:jc w:val="left"/>
      </w:pPr>
    </w:p>
    <w:p w:rsidR="006F41A2" w:rsidRDefault="00055572">
      <w:pPr>
        <w:pStyle w:val="Naslov8"/>
        <w:jc w:val="left"/>
      </w:pPr>
      <w:r>
        <w:t>Zakonske i druge pravne osnove</w:t>
      </w:r>
    </w:p>
    <w:p w:rsidR="006F41A2" w:rsidRDefault="00055572">
      <w:r>
        <w:t xml:space="preserve">Zakon o policiji - čl.28., čl.121, Zakon o policijskim poslovima i ovlastima - čl.16, čl.21., Uredba o izgledu odora </w:t>
      </w:r>
    </w:p>
    <w:p w:rsidR="006F41A2" w:rsidRDefault="00055572">
      <w:r>
        <w:t>policijskih službenika Ministarstva unutarnjih poslova - čl. 16., Uredba o vrstama naoružanja i opreme poli</w:t>
      </w:r>
      <w:r>
        <w:t xml:space="preserve">cijskih </w:t>
      </w:r>
    </w:p>
    <w:p w:rsidR="006F41A2" w:rsidRDefault="00055572">
      <w:r>
        <w:t>službenika, Pravilnik o načinu i uvjetima za ostvarivanje prava policijskih službenika na građansko odijelo - čl. 21.</w:t>
      </w:r>
    </w:p>
    <w:p w:rsidR="006F41A2" w:rsidRDefault="00055572">
      <w:pPr>
        <w:pStyle w:val="Naslov8"/>
        <w:jc w:val="left"/>
      </w:pPr>
      <w:r>
        <w:t>Opis aktivnosti</w:t>
      </w:r>
    </w:p>
    <w:p w:rsidR="006F41A2" w:rsidRDefault="00055572">
      <w:r>
        <w:t>Policijska oprema planirana je u ukupnom iznosu 21.893.000 EUR, u okviru izvora 11 Opći prihodi i primici. U 2024</w:t>
      </w:r>
      <w:r>
        <w:t>.g. plaćeno je 21.829.497 EUR. Najvećim dijelom sredstva su utrošena za: nabavu službene, radne i zaštitne odjeće i obuće u iznosu od 14,2 mil EUR, za nabavu prijevoznih sredstva u iznosu od 2,0 mil EUR, zatim za nabavu opreme za ostale namjene 1,3 mil EUR</w:t>
      </w:r>
      <w:r>
        <w:t>, nabavu streljiva i ostalog materijala u iznosu od 1,2 mil EUR, za nabavu policijske opreme u iznosu od 1,1 mil EUR, uredske opreme i namještaja 0,7 mil EUR, za najam i održavanje balističkih prsluka u vrijednosti 0,7 mil EUR, za operativne troškove 0,1mi</w:t>
      </w:r>
      <w:r>
        <w:t>l EUR.</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Broj motornih vozila za pratnju štićenih osoba</w:t>
            </w:r>
          </w:p>
        </w:tc>
        <w:tc>
          <w:tcPr>
            <w:tcW w:w="2551" w:type="dxa"/>
          </w:tcPr>
          <w:p w:rsidR="006F41A2" w:rsidRDefault="00055572">
            <w:pPr>
              <w:pStyle w:val="CellColumn"/>
              <w:jc w:val="left"/>
            </w:pPr>
            <w:r>
              <w:rPr>
                <w:rFonts w:cs="Times New Roman"/>
              </w:rPr>
              <w:t>Opremanje policije motornim vozilima za pratnju štićenih osoba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130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170</w:t>
            </w:r>
          </w:p>
        </w:tc>
        <w:tc>
          <w:tcPr>
            <w:tcW w:w="1020" w:type="dxa"/>
          </w:tcPr>
          <w:p w:rsidR="006F41A2" w:rsidRDefault="00055572">
            <w:pPr>
              <w:pStyle w:val="CellColumn"/>
              <w:jc w:val="right"/>
            </w:pPr>
            <w:r>
              <w:rPr>
                <w:rFonts w:cs="Times New Roman"/>
              </w:rPr>
              <w:t>170</w:t>
            </w:r>
          </w:p>
        </w:tc>
      </w:tr>
    </w:tbl>
    <w:p w:rsidR="006F41A2" w:rsidRDefault="006F41A2">
      <w:pPr>
        <w:jc w:val="left"/>
      </w:pPr>
    </w:p>
    <w:p w:rsidR="006F41A2" w:rsidRDefault="00055572">
      <w:pPr>
        <w:pStyle w:val="Naslov4"/>
      </w:pPr>
      <w:r>
        <w:t>K553026 IZGRADNJA KAPACITETA U PODRUČJU AZILA VIZNOG SUSTAVA I ILEGALNIH MIGRACIJA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K553026-IZGRADNJA KAPACITETA U PODRUČJU AZILA VIZNOG SUSTAVA I ILEGALNIH MIGRACIJA</w:t>
            </w:r>
          </w:p>
        </w:tc>
        <w:tc>
          <w:tcPr>
            <w:tcW w:w="2041" w:type="dxa"/>
          </w:tcPr>
          <w:p w:rsidR="006F41A2" w:rsidRDefault="00055572">
            <w:pPr>
              <w:pStyle w:val="CellColumn"/>
              <w:jc w:val="right"/>
            </w:pPr>
            <w:r>
              <w:rPr>
                <w:rFonts w:cs="Times New Roman"/>
              </w:rPr>
              <w:t>3.058.113</w:t>
            </w:r>
          </w:p>
        </w:tc>
        <w:tc>
          <w:tcPr>
            <w:tcW w:w="2041" w:type="dxa"/>
          </w:tcPr>
          <w:p w:rsidR="006F41A2" w:rsidRDefault="00055572">
            <w:pPr>
              <w:pStyle w:val="CellColumn"/>
              <w:jc w:val="right"/>
            </w:pPr>
            <w:r>
              <w:rPr>
                <w:rFonts w:cs="Times New Roman"/>
              </w:rPr>
              <w:t>3.330.000</w:t>
            </w:r>
          </w:p>
        </w:tc>
        <w:tc>
          <w:tcPr>
            <w:tcW w:w="2041" w:type="dxa"/>
          </w:tcPr>
          <w:p w:rsidR="006F41A2" w:rsidRDefault="00055572">
            <w:pPr>
              <w:pStyle w:val="CellColumn"/>
              <w:jc w:val="right"/>
            </w:pPr>
            <w:r>
              <w:rPr>
                <w:rFonts w:cs="Times New Roman"/>
              </w:rPr>
              <w:t>2.723.004</w:t>
            </w:r>
          </w:p>
        </w:tc>
        <w:tc>
          <w:tcPr>
            <w:tcW w:w="1224" w:type="dxa"/>
          </w:tcPr>
          <w:p w:rsidR="006F41A2" w:rsidRDefault="00055572">
            <w:pPr>
              <w:pStyle w:val="CellColumn"/>
              <w:jc w:val="right"/>
            </w:pPr>
            <w:r>
              <w:rPr>
                <w:rFonts w:cs="Times New Roman"/>
              </w:rPr>
              <w:t>81,8</w:t>
            </w:r>
          </w:p>
        </w:tc>
        <w:tc>
          <w:tcPr>
            <w:tcW w:w="1224" w:type="dxa"/>
          </w:tcPr>
          <w:p w:rsidR="006F41A2" w:rsidRDefault="00055572">
            <w:pPr>
              <w:pStyle w:val="CellColumn"/>
              <w:jc w:val="right"/>
            </w:pPr>
            <w:r>
              <w:rPr>
                <w:rFonts w:cs="Times New Roman"/>
              </w:rPr>
              <w:t>89,0</w:t>
            </w:r>
          </w:p>
        </w:tc>
      </w:tr>
    </w:tbl>
    <w:p w:rsidR="006F41A2" w:rsidRDefault="006F41A2">
      <w:pPr>
        <w:jc w:val="left"/>
      </w:pPr>
    </w:p>
    <w:p w:rsidR="006F41A2" w:rsidRDefault="00055572">
      <w:pPr>
        <w:pStyle w:val="Naslov8"/>
        <w:jc w:val="left"/>
      </w:pPr>
      <w:r>
        <w:lastRenderedPageBreak/>
        <w:t>Zakonske i druge pravne osnove</w:t>
      </w:r>
    </w:p>
    <w:p w:rsidR="006F41A2" w:rsidRDefault="00055572">
      <w:r>
        <w:t xml:space="preserve">Zakon o međunarodnoj i privremenoj zaštiti - čl. 14. prevođenje, čl. 55. novčana naknada, Pravilnik o ostvarivanju </w:t>
      </w:r>
    </w:p>
    <w:p w:rsidR="006F41A2" w:rsidRDefault="00055572">
      <w:r>
        <w:t>materijalnih uvjeta prihvata, Odluka o visini novčane pomoći tražiteljima međunarodne zaštite – točka II.</w:t>
      </w:r>
    </w:p>
    <w:p w:rsidR="006F41A2" w:rsidRDefault="00055572">
      <w:pPr>
        <w:pStyle w:val="Naslov8"/>
        <w:jc w:val="left"/>
      </w:pPr>
      <w:r>
        <w:t>Opis aktivnosti</w:t>
      </w:r>
    </w:p>
    <w:p w:rsidR="006F41A2" w:rsidRDefault="00055572">
      <w:r>
        <w:t>Projekt je planira</w:t>
      </w:r>
      <w:r>
        <w:t xml:space="preserve">n u cilju osiguranja Mjerila 1 sukladno Direktivama 2005/85/EZ, 2004/83/EZ i 2003/9/EZ, a temeljem kojih je Hrvatska preuzela obvezu osigurati potpuno funkcionalnu proceduru azila za sve državljane trećih država koje žele zatražiti međunarodnu zaštitu. Za </w:t>
      </w:r>
      <w:r>
        <w:t>provedbu projekta planirana su sredstva u iznosu 3.330.000 EUR dok je plaćanje u 2024.g. izvršeno u iznosu od 2.723.004 EUR. Unutar ovog projekta planirana su sredstva za prehranu azilanta u Porinu, zaštitarske usluge, usluge prevođenja i ugovore o djelu k</w:t>
      </w:r>
      <w:r>
        <w:t>oji su sklopljeni za usluge prevođenja, usluge odvjetnika za pružanje besplatne pravne pomoći te isplatu novčanih pomoći za tražitelje azila.</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w:t>
            </w:r>
            <w:r>
              <w:rPr>
                <w:rFonts w:cs="Times New Roman"/>
              </w:rPr>
              <w:t>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Prosječni mjesečni broj tražitelja međunarodne zaštite koji ostvaruju pravo na isplatu novčane naknade</w:t>
            </w:r>
          </w:p>
        </w:tc>
        <w:tc>
          <w:tcPr>
            <w:tcW w:w="2551" w:type="dxa"/>
          </w:tcPr>
          <w:p w:rsidR="006F41A2" w:rsidRDefault="00055572">
            <w:pPr>
              <w:pStyle w:val="CellColumn"/>
              <w:jc w:val="left"/>
            </w:pPr>
            <w:r>
              <w:rPr>
                <w:rFonts w:cs="Times New Roman"/>
              </w:rPr>
              <w:t>Mjesečna visina novčane pomoći tražiteljima međunarodne zaštite smještenih u Prihvatilištu za tražitelje azila koji ne posjeduju stvari veće vrijednosti ili mjesečno nemaju osigurana sredstva za osobne potrebe</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300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300</w:t>
            </w:r>
          </w:p>
        </w:tc>
        <w:tc>
          <w:tcPr>
            <w:tcW w:w="1020" w:type="dxa"/>
          </w:tcPr>
          <w:p w:rsidR="006F41A2" w:rsidRDefault="00055572">
            <w:pPr>
              <w:pStyle w:val="CellColumn"/>
              <w:jc w:val="right"/>
            </w:pPr>
            <w:r>
              <w:rPr>
                <w:rFonts w:cs="Times New Roman"/>
              </w:rPr>
              <w:t>292</w:t>
            </w:r>
          </w:p>
        </w:tc>
      </w:tr>
    </w:tbl>
    <w:p w:rsidR="006F41A2" w:rsidRDefault="006F41A2">
      <w:pPr>
        <w:jc w:val="left"/>
      </w:pPr>
    </w:p>
    <w:p w:rsidR="006F41A2" w:rsidRDefault="00055572">
      <w:pPr>
        <w:pStyle w:val="Naslov4"/>
      </w:pPr>
      <w:r>
        <w:t>K553092 NACIONALNI PROG</w:t>
      </w:r>
      <w:r>
        <w:t>RAM SIGURNOSTI CESTOVNOG PROMETA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K553092-NACIONALNI PROGRAM SIGURNOSTI CESTOVNOG PROMETA</w:t>
            </w:r>
          </w:p>
        </w:tc>
        <w:tc>
          <w:tcPr>
            <w:tcW w:w="2041" w:type="dxa"/>
          </w:tcPr>
          <w:p w:rsidR="006F41A2" w:rsidRDefault="00055572">
            <w:pPr>
              <w:pStyle w:val="CellColumn"/>
              <w:jc w:val="right"/>
            </w:pPr>
            <w:r>
              <w:rPr>
                <w:rFonts w:cs="Times New Roman"/>
              </w:rPr>
              <w:t>11.850.567</w:t>
            </w:r>
          </w:p>
        </w:tc>
        <w:tc>
          <w:tcPr>
            <w:tcW w:w="2041" w:type="dxa"/>
          </w:tcPr>
          <w:p w:rsidR="006F41A2" w:rsidRDefault="00055572">
            <w:pPr>
              <w:pStyle w:val="CellColumn"/>
              <w:jc w:val="right"/>
            </w:pPr>
            <w:r>
              <w:rPr>
                <w:rFonts w:cs="Times New Roman"/>
              </w:rPr>
              <w:t>11.519.000</w:t>
            </w:r>
          </w:p>
        </w:tc>
        <w:tc>
          <w:tcPr>
            <w:tcW w:w="2041" w:type="dxa"/>
          </w:tcPr>
          <w:p w:rsidR="006F41A2" w:rsidRDefault="00055572">
            <w:pPr>
              <w:pStyle w:val="CellColumn"/>
              <w:jc w:val="right"/>
            </w:pPr>
            <w:r>
              <w:rPr>
                <w:rFonts w:cs="Times New Roman"/>
              </w:rPr>
              <w:t>14.593.342</w:t>
            </w:r>
          </w:p>
        </w:tc>
        <w:tc>
          <w:tcPr>
            <w:tcW w:w="1224" w:type="dxa"/>
          </w:tcPr>
          <w:p w:rsidR="006F41A2" w:rsidRDefault="00055572">
            <w:pPr>
              <w:pStyle w:val="CellColumn"/>
              <w:jc w:val="right"/>
            </w:pPr>
            <w:r>
              <w:rPr>
                <w:rFonts w:cs="Times New Roman"/>
              </w:rPr>
              <w:t>126,7</w:t>
            </w:r>
          </w:p>
        </w:tc>
        <w:tc>
          <w:tcPr>
            <w:tcW w:w="1224" w:type="dxa"/>
          </w:tcPr>
          <w:p w:rsidR="006F41A2" w:rsidRDefault="00055572">
            <w:pPr>
              <w:pStyle w:val="CellColumn"/>
              <w:jc w:val="right"/>
            </w:pPr>
            <w:r>
              <w:rPr>
                <w:rFonts w:cs="Times New Roman"/>
              </w:rPr>
              <w:t>123,1</w:t>
            </w:r>
          </w:p>
        </w:tc>
      </w:tr>
    </w:tbl>
    <w:p w:rsidR="006F41A2" w:rsidRDefault="006F41A2">
      <w:pPr>
        <w:jc w:val="left"/>
      </w:pPr>
    </w:p>
    <w:p w:rsidR="006F41A2" w:rsidRDefault="00055572">
      <w:pPr>
        <w:pStyle w:val="Naslov8"/>
        <w:jc w:val="left"/>
      </w:pPr>
      <w:r>
        <w:t>Zakonske i druge pravne osnove</w:t>
      </w:r>
    </w:p>
    <w:p w:rsidR="006F41A2" w:rsidRDefault="00055572">
      <w:r>
        <w:t>Nacionalni plan sigurnosti cestovnog prometa Republike Hrvatske za razdoblje od 2021. do 2030., točka 9.</w:t>
      </w:r>
    </w:p>
    <w:p w:rsidR="006F41A2" w:rsidRDefault="00055572">
      <w:pPr>
        <w:pStyle w:val="Naslov8"/>
        <w:jc w:val="left"/>
      </w:pPr>
      <w:r>
        <w:t>Opis aktivnosti</w:t>
      </w:r>
    </w:p>
    <w:p w:rsidR="006F41A2" w:rsidRDefault="00055572">
      <w:r>
        <w:t>Nacionalni program sigurnosti cestovnog prometa Republike Hrvatske, temeljni je dokument za podizanje razine sigurnosti cestovnog prometa u RH  na višu i prihvatljiviju razinu od sadašnje. Na području naše države postoji od 1994. godine,  a za njegovog nos</w:t>
      </w:r>
      <w:r>
        <w:t xml:space="preserve">itelja određeno je Ministarstvo unutarnjih poslova.   </w:t>
      </w:r>
    </w:p>
    <w:p w:rsidR="006F41A2" w:rsidRDefault="00055572">
      <w:r>
        <w:t xml:space="preserve">Sredinom 2021.g. potpisan je novi Nacionalni plan sigurnosti cestovnog prometa RH za razdoblje 2021.-2030. Budući se navedeni program provodi kontinuirano, sredstva planirana za provedbu NPSCP-a RH za </w:t>
      </w:r>
      <w:r>
        <w:t xml:space="preserve">2024.g. planirana su financijskim planom MUP-a u iznosu od 11.519.000 EUR.  </w:t>
      </w:r>
    </w:p>
    <w:p w:rsidR="006F41A2" w:rsidRDefault="00055572">
      <w:r>
        <w:t>Sredstva NPSCP-a planirana su na izvoru 43 – sredstva po posebnim propisima, te se ista mogu izvršavati do visine uplaćenih sredstava, kao što se i neutrošena sredstva iz prethodn</w:t>
      </w:r>
      <w:r>
        <w:t xml:space="preserve">e godine mogu prenositi.   </w:t>
      </w:r>
    </w:p>
    <w:p w:rsidR="006F41A2" w:rsidRDefault="00055572">
      <w:r>
        <w:t xml:space="preserve">Ugovorom o financiranju NPSCP-a Republike Hrvatske za 2021.-2030.g. koji je potpisan od strane MUP-a i Centra za vozila Hrvatske utvrđena su međusobna prava i obveze te način sufinanciranja NPSCP-a koji se provodi u cilju </w:t>
      </w:r>
      <w:r>
        <w:lastRenderedPageBreak/>
        <w:t>smanje</w:t>
      </w:r>
      <w:r>
        <w:t>nja broja prometnih nesreća i njihovih štetnih posljedica financiranjem preventivnih aktivnosti i nabave uređaja i opreme koju policija koristi u nadzoru i upravljanju prometom na cestama. Za njegovo financiranje CVH-e izdvaja dio sredstava ostvarenih u ob</w:t>
      </w:r>
      <w:r>
        <w:t xml:space="preserve">avljanju usluge tehničkih pregleda i registracije vozila, kao i drugih poslova koji se obavljaju u stanicama za tehnički pregled vozila i to onaj dio koji se temeljem propisa namjenski raspoređuje za prometnu preventivu, a koji iznosi 8%.  </w:t>
      </w:r>
    </w:p>
    <w:p w:rsidR="006F41A2" w:rsidRDefault="00055572">
      <w:r>
        <w:t>.</w:t>
      </w:r>
    </w:p>
    <w:p w:rsidR="006F41A2" w:rsidRDefault="00055572">
      <w:pPr>
        <w:pStyle w:val="Naslov8"/>
        <w:jc w:val="left"/>
      </w:pPr>
      <w:r>
        <w:t>Pokazatelji r</w:t>
      </w:r>
      <w:r>
        <w:t>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Broj ugovorenih sanacija opasnih mjesta na županijskim cestama i gradovima</w:t>
            </w:r>
          </w:p>
        </w:tc>
        <w:tc>
          <w:tcPr>
            <w:tcW w:w="2551" w:type="dxa"/>
          </w:tcPr>
          <w:p w:rsidR="006F41A2" w:rsidRDefault="00055572">
            <w:pPr>
              <w:pStyle w:val="CellColumn"/>
              <w:jc w:val="left"/>
            </w:pPr>
            <w:r>
              <w:rPr>
                <w:rFonts w:cs="Times New Roman"/>
              </w:rPr>
              <w:t>Za potrebe smanjenja broja osoba poginulih u prometnim nesrećama kao i posljedica teških prometnih nesreća kojima je potencijalna okolnost infrastruktura, ulaže se u sanacije cesta kako bi iste zadovoljile sigurnosne standarede za sve sudionike u prometu.</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30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30</w:t>
            </w:r>
          </w:p>
        </w:tc>
        <w:tc>
          <w:tcPr>
            <w:tcW w:w="1020" w:type="dxa"/>
          </w:tcPr>
          <w:p w:rsidR="006F41A2" w:rsidRDefault="00055572">
            <w:pPr>
              <w:pStyle w:val="CellColumn"/>
              <w:jc w:val="right"/>
            </w:pPr>
            <w:r>
              <w:rPr>
                <w:rFonts w:cs="Times New Roman"/>
              </w:rPr>
              <w:t>30</w:t>
            </w:r>
          </w:p>
        </w:tc>
      </w:tr>
    </w:tbl>
    <w:p w:rsidR="006F41A2" w:rsidRDefault="006F41A2">
      <w:pPr>
        <w:jc w:val="left"/>
      </w:pPr>
    </w:p>
    <w:p w:rsidR="006F41A2" w:rsidRDefault="00055572">
      <w:pPr>
        <w:pStyle w:val="Naslov4"/>
      </w:pPr>
      <w:r>
        <w:t>K553125 POTPORE RADU I OPREMANJU POLICIJE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K553125-POTPORE RADU I OPREMANJU POLICIJE</w:t>
            </w:r>
          </w:p>
        </w:tc>
        <w:tc>
          <w:tcPr>
            <w:tcW w:w="2041" w:type="dxa"/>
          </w:tcPr>
          <w:p w:rsidR="006F41A2" w:rsidRDefault="00055572">
            <w:pPr>
              <w:pStyle w:val="CellColumn"/>
              <w:jc w:val="right"/>
            </w:pPr>
            <w:r>
              <w:rPr>
                <w:rFonts w:cs="Times New Roman"/>
              </w:rPr>
              <w:t>262.592</w:t>
            </w:r>
          </w:p>
        </w:tc>
        <w:tc>
          <w:tcPr>
            <w:tcW w:w="2041" w:type="dxa"/>
          </w:tcPr>
          <w:p w:rsidR="006F41A2" w:rsidRDefault="00055572">
            <w:pPr>
              <w:pStyle w:val="CellColumn"/>
              <w:jc w:val="right"/>
            </w:pPr>
            <w:r>
              <w:rPr>
                <w:rFonts w:cs="Times New Roman"/>
              </w:rPr>
              <w:t>156.000</w:t>
            </w:r>
          </w:p>
        </w:tc>
        <w:tc>
          <w:tcPr>
            <w:tcW w:w="2041" w:type="dxa"/>
          </w:tcPr>
          <w:p w:rsidR="006F41A2" w:rsidRDefault="00055572">
            <w:pPr>
              <w:pStyle w:val="CellColumn"/>
              <w:jc w:val="right"/>
            </w:pPr>
            <w:r>
              <w:rPr>
                <w:rFonts w:cs="Times New Roman"/>
              </w:rPr>
              <w:t>152.213</w:t>
            </w:r>
          </w:p>
        </w:tc>
        <w:tc>
          <w:tcPr>
            <w:tcW w:w="1224" w:type="dxa"/>
          </w:tcPr>
          <w:p w:rsidR="006F41A2" w:rsidRDefault="00055572">
            <w:pPr>
              <w:pStyle w:val="CellColumn"/>
              <w:jc w:val="right"/>
            </w:pPr>
            <w:r>
              <w:rPr>
                <w:rFonts w:cs="Times New Roman"/>
              </w:rPr>
              <w:t>97,6</w:t>
            </w:r>
          </w:p>
        </w:tc>
        <w:tc>
          <w:tcPr>
            <w:tcW w:w="1224" w:type="dxa"/>
          </w:tcPr>
          <w:p w:rsidR="006F41A2" w:rsidRDefault="00055572">
            <w:pPr>
              <w:pStyle w:val="CellColumn"/>
              <w:jc w:val="right"/>
            </w:pPr>
            <w:r>
              <w:rPr>
                <w:rFonts w:cs="Times New Roman"/>
              </w:rPr>
              <w:t>58,0</w:t>
            </w:r>
          </w:p>
        </w:tc>
      </w:tr>
    </w:tbl>
    <w:p w:rsidR="006F41A2" w:rsidRDefault="006F41A2">
      <w:pPr>
        <w:jc w:val="left"/>
      </w:pPr>
    </w:p>
    <w:p w:rsidR="006F41A2" w:rsidRDefault="00055572">
      <w:pPr>
        <w:pStyle w:val="Naslov8"/>
        <w:jc w:val="left"/>
      </w:pPr>
      <w:r>
        <w:t>Zakonske i druge pravne osnove</w:t>
      </w:r>
    </w:p>
    <w:p w:rsidR="006F41A2" w:rsidRDefault="00055572">
      <w:r>
        <w:t>"HYBRIDC - Cooperation for developing joint curriculum on tackling hybrid threats" - Grant Agreement for a Project with multiple beneficiares under the ERASMUS+ Programme, Project Number: 2022-1-EE01-KA220-HED-000089329, "FIRST TAC - Project Development of</w:t>
      </w:r>
      <w:r>
        <w:t xml:space="preserve"> Joint Curriculum for First Responders on the Tactical Procedure sin the Use of Force and First Aid - Project Number: 2023-1-HR01-VET-000154168, Ugovor o dodjeli bespovratnih sredstava za program ERASMUS+, Projekt 2023-1-HR01-KA131-HED-000125484 - Projekt </w:t>
      </w:r>
      <w:r>
        <w:t>mobilnosti za studente i osoblje financirani sredstvima za unutarnju politiku.</w:t>
      </w:r>
    </w:p>
    <w:p w:rsidR="006F41A2" w:rsidRDefault="00055572">
      <w:pPr>
        <w:pStyle w:val="Naslov8"/>
        <w:jc w:val="left"/>
      </w:pPr>
      <w:r>
        <w:t>Opis aktivnosti</w:t>
      </w:r>
    </w:p>
    <w:p w:rsidR="006F41A2" w:rsidRDefault="00055572">
      <w:r>
        <w:t xml:space="preserve">Projekt je planiran u ukupnom iznosu od 156.000 EUR od čega na izvoru 51 – Pomoći EU u iznosu od 25.000 EUR, na izvoru 52 – Ostale pomoći iznos od 124.000 EUR i </w:t>
      </w:r>
      <w:r>
        <w:t xml:space="preserve">na izvoru 61 – Donacije iznos od 7.000 EUR. Unutar projekta po svim izvorima financiranja plaćeno je 152.213 EUR, od čega 11.388 EUR na izvoru 51, 140.825 EUR na izvoru 52. </w:t>
      </w:r>
    </w:p>
    <w:p w:rsidR="006F41A2" w:rsidRDefault="00055572">
      <w:r>
        <w:t xml:space="preserve"> </w:t>
      </w:r>
    </w:p>
    <w:p w:rsidR="006F41A2" w:rsidRDefault="00055572">
      <w:r>
        <w:t>Na izvoru 51 su sredstva utrošena za potrebe provođenja projekata ERASMUS+ proje</w:t>
      </w:r>
      <w:r>
        <w:t xml:space="preserve">kta HIBRIDC "Cooperation for developing joint curriculum on tatackling hybrid threats - Suradnja na razvoju zajedničkog kurikuluma o borbi protiv hibridnih prijetnji - HYBRIDC". U okviru predmetnog projekta je sklopljen Sporazum između Education and Youth </w:t>
      </w:r>
      <w:r>
        <w:t>Bord, Agency of the Executive or other state institution, Tallin, Estonija kao nacionalne agencije, The Estonian Academy of Security Sciences, insitution administered by the Estonian Ministry of the Interior kao koordinatora i Ministarstva unutarnjih poslo</w:t>
      </w:r>
      <w:r>
        <w:t xml:space="preserve">va. Projekt je započeo 01.09.2022. i traje do 31.08.2025. godine. Ukupan proračun projekta iznosi 400.000 EUR, od čega se na MUP odnosi 120.000 EUR. Navedeni iznos se uplaćuje sukcesivno za </w:t>
      </w:r>
      <w:r>
        <w:lastRenderedPageBreak/>
        <w:t>vrijeme trajanja projekta direktno od nositelja projekta. Prema pr</w:t>
      </w:r>
      <w:r>
        <w:t>edmetnom sporazumu Agency of the Executive or other state institution, Tallin je 12.10.2022. godine MUP-u uplatila 47.340 EUR. Ta sredstva se vode na Izvoru 51 Pomoći EU. U 2024. godini na teret sredstava programa ERASMUS+ HYBRIDC preknjiženi su troškovi r</w:t>
      </w:r>
      <w:r>
        <w:t>adnih sati za pet djelatnika MUP-a koji rade na predmetnom projektu, troškovi dnevnica za putovanje u inozemstvo, troškovi smještaja, troškovi putovanja, promidžbeni materijali premije osiguranja policijskih službenika koji rade na predmetnom projektu. Uku</w:t>
      </w:r>
      <w:r>
        <w:t xml:space="preserve">pno utrošena sredstva predmetnog projekta iznose 11.387 EUR. </w:t>
      </w:r>
    </w:p>
    <w:p w:rsidR="006F41A2" w:rsidRDefault="00055572">
      <w:r>
        <w:t xml:space="preserve">Na izvoru 52 pratimo izvršenje projekta ERASMUS+ FIRST-TAC u okviru kojeg je sklopljen Sporazum – KA220-VET-1EC648A1. Predmetni sporazum je sklopljen između Policijske škole u Slupsku, Poljska, </w:t>
      </w:r>
      <w:r>
        <w:t xml:space="preserve"> Litavske policijske škole, Agencije za školovanje i stručno usavršavanje kadrova Bosne i Hercegovine i Ministarstva unutarnjih poslova Republike Hrvatske. Projekt je započeo 01.09.2023. i traje do 30.04.2025. godine. Ukupna vrijednost projekta iznosi 250.</w:t>
      </w:r>
      <w:r>
        <w:t xml:space="preserve">000 EUR. Agencija za mobilnost i programe Europske unije kao posredničko tijelo za predmetni projekt je 19.09.2023. godine uplatila 200.000 EUR MUP-u. U 2024. godini na teret sredstava programa ERASMUS+ FIRST-TAC preknjiženi su troškovi radnih sati za pet </w:t>
      </w:r>
      <w:r>
        <w:t>djelatnika MUP-a koji rade na predmetnom projektu, troškovi dnevnica, troškovi smještaja, troškovi putovanja u inozemstvo (avio karte i gorivo za vozila) , troškovi sastanaka, troškovi obuka u sklopu projekta. Ukupno utrošena sredstva na predmetnog projekt</w:t>
      </w:r>
      <w:r>
        <w:t xml:space="preserve">u iznose 45.388 EUR. </w:t>
      </w:r>
    </w:p>
    <w:p w:rsidR="006F41A2" w:rsidRDefault="00055572">
      <w:r>
        <w:t>Na izvoru 52 pratimo izvršenje projekta ERASMUS+ Projekt mobilnosti za studente i osoblje financirani sredstvima za unutarnju politiku. Projekt je započeo 01. lipnja 2023. godine i traje do 31. srpnja 2025. godine. Ukupna vrijednost p</w:t>
      </w:r>
      <w:r>
        <w:t>rojekta iznosi 24.396 EUR. Agencija za mobilnosts i programe Europske unije uplatila je 21.08.2023. godine MUP-u predujam u iznosu od 19.516,80 EUR. U 2024. godini na predmetnom projektu utrošeno je 7.057 EUR za financijsku potporu studentima Policijske ak</w:t>
      </w:r>
      <w:r>
        <w:t>ademije koji su posjetili Policijsku akademiju Donje Saske u Njemačkoj i sudjelovali na edukaciji pod nazivom "Police training in the times of XVR technology" o suvremenim video-simulacijskim tehnologijama u policijskom obrazovanju, u okviru kombiniranog i</w:t>
      </w:r>
      <w:r>
        <w:t>ntenzivnog programa (Blended Intensive Programme). Sredstva predmetnog projekta su utrošena i za obavljanje stručne prakse studenta Policijske akademije u Policijskoj upravi Oldenburg u Njemačkoj u razdoblju od 01. listopada do 30. studenog 2024. godine, k</w:t>
      </w:r>
      <w:r>
        <w:t xml:space="preserve">ao i na sudjelovanje dvije studentice Policijske akademije na kratkom studijskom programu mikrokvalifikacija na Akademiji sigurnih znanosti (Sisekaitseakadeemia) u Talinu, Estonija, u radzoblju od 9. do 13. prosinca 2024. godine. </w:t>
      </w:r>
    </w:p>
    <w:p w:rsidR="006F41A2" w:rsidRDefault="00055572">
      <w:r>
        <w:t>Preostali iznos sredstava</w:t>
      </w:r>
      <w:r>
        <w:t xml:space="preserve"> od 84.303 EUR odnosi se na izvršene usluge tekućeg i investicijskog održavanja objekata u iznosu od 27.981 EUR, usluge promidžbe i informiranja u iznosu od 13.014 EUR, nabave redomata u iznosu od 34.343 EUR, nabava uredske opreme u iznosu od 1.263 EUR i n</w:t>
      </w:r>
      <w:r>
        <w:t>abava opreme teretanu u iznosu od 7.702 EUR. Predmetna sredstva su uplaćena od strane gradova.</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 xml:space="preserve">Broj obuhvaćenih </w:t>
            </w:r>
          </w:p>
          <w:p w:rsidR="006F41A2" w:rsidRDefault="00055572">
            <w:pPr>
              <w:pStyle w:val="CellColumn"/>
              <w:jc w:val="left"/>
            </w:pPr>
            <w:r>
              <w:rPr>
                <w:rFonts w:cs="Times New Roman"/>
              </w:rPr>
              <w:t>osnovnih škola</w:t>
            </w:r>
          </w:p>
        </w:tc>
        <w:tc>
          <w:tcPr>
            <w:tcW w:w="2551" w:type="dxa"/>
          </w:tcPr>
          <w:p w:rsidR="006F41A2" w:rsidRDefault="00055572">
            <w:pPr>
              <w:pStyle w:val="CellColumn"/>
              <w:jc w:val="left"/>
            </w:pPr>
            <w:r>
              <w:rPr>
                <w:rFonts w:cs="Times New Roman"/>
              </w:rPr>
              <w:t xml:space="preserve">Provedba preventivnih </w:t>
            </w:r>
          </w:p>
          <w:p w:rsidR="006F41A2" w:rsidRDefault="00055572">
            <w:pPr>
              <w:pStyle w:val="CellColumn"/>
              <w:jc w:val="left"/>
            </w:pPr>
            <w:r>
              <w:rPr>
                <w:rFonts w:cs="Times New Roman"/>
              </w:rPr>
              <w:t xml:space="preserve">programa Policijske </w:t>
            </w:r>
          </w:p>
          <w:p w:rsidR="006F41A2" w:rsidRDefault="00055572">
            <w:pPr>
              <w:pStyle w:val="CellColumn"/>
              <w:jc w:val="left"/>
            </w:pPr>
            <w:r>
              <w:rPr>
                <w:rFonts w:cs="Times New Roman"/>
              </w:rPr>
              <w:t xml:space="preserve">uprave zagrebačke </w:t>
            </w:r>
          </w:p>
          <w:p w:rsidR="006F41A2" w:rsidRDefault="00055572">
            <w:pPr>
              <w:pStyle w:val="CellColumn"/>
              <w:jc w:val="left"/>
            </w:pPr>
            <w:r>
              <w:rPr>
                <w:rFonts w:cs="Times New Roman"/>
              </w:rPr>
              <w:t xml:space="preserve">sufinanciranih od strane </w:t>
            </w:r>
          </w:p>
          <w:p w:rsidR="006F41A2" w:rsidRDefault="00055572">
            <w:pPr>
              <w:pStyle w:val="CellColumn"/>
              <w:jc w:val="left"/>
            </w:pPr>
            <w:r>
              <w:rPr>
                <w:rFonts w:cs="Times New Roman"/>
              </w:rPr>
              <w:t xml:space="preserve">jedinica lokalne i </w:t>
            </w:r>
          </w:p>
          <w:p w:rsidR="006F41A2" w:rsidRDefault="00055572">
            <w:pPr>
              <w:pStyle w:val="CellColumn"/>
              <w:jc w:val="left"/>
            </w:pPr>
            <w:r>
              <w:rPr>
                <w:rFonts w:cs="Times New Roman"/>
              </w:rPr>
              <w:t>područne samouprave</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161</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161</w:t>
            </w:r>
          </w:p>
        </w:tc>
        <w:tc>
          <w:tcPr>
            <w:tcW w:w="1020" w:type="dxa"/>
          </w:tcPr>
          <w:p w:rsidR="006F41A2" w:rsidRDefault="00055572">
            <w:pPr>
              <w:pStyle w:val="CellColumn"/>
              <w:jc w:val="right"/>
            </w:pPr>
            <w:r>
              <w:rPr>
                <w:rFonts w:cs="Times New Roman"/>
              </w:rPr>
              <w:t>161</w:t>
            </w:r>
          </w:p>
        </w:tc>
      </w:tr>
    </w:tbl>
    <w:p w:rsidR="006F41A2" w:rsidRDefault="006F41A2">
      <w:pPr>
        <w:jc w:val="left"/>
      </w:pPr>
    </w:p>
    <w:p w:rsidR="006F41A2" w:rsidRDefault="00055572">
      <w:pPr>
        <w:pStyle w:val="Naslov4"/>
      </w:pPr>
      <w:r>
        <w:t>K553132 INFORMATIZACIJA</w:t>
      </w:r>
    </w:p>
    <w:tbl>
      <w:tblPr>
        <w:tblStyle w:val="StilTablice"/>
        <w:tblW w:w="10206" w:type="dxa"/>
        <w:jc w:val="center"/>
        <w:tblLook w:val="04A0" w:firstRow="1" w:lastRow="0" w:firstColumn="1" w:lastColumn="0" w:noHBand="0" w:noVBand="1"/>
      </w:tblPr>
      <w:tblGrid>
        <w:gridCol w:w="1914"/>
        <w:gridCol w:w="1959"/>
        <w:gridCol w:w="1959"/>
        <w:gridCol w:w="1959"/>
        <w:gridCol w:w="1203"/>
        <w:gridCol w:w="1212"/>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K553132-INFORMATIZACIJA</w:t>
            </w:r>
          </w:p>
        </w:tc>
        <w:tc>
          <w:tcPr>
            <w:tcW w:w="2041" w:type="dxa"/>
          </w:tcPr>
          <w:p w:rsidR="006F41A2" w:rsidRDefault="00055572">
            <w:pPr>
              <w:pStyle w:val="CellColumn"/>
              <w:jc w:val="right"/>
            </w:pPr>
            <w:r>
              <w:rPr>
                <w:rFonts w:cs="Times New Roman"/>
              </w:rPr>
              <w:t>17.741.011</w:t>
            </w:r>
          </w:p>
        </w:tc>
        <w:tc>
          <w:tcPr>
            <w:tcW w:w="2041" w:type="dxa"/>
          </w:tcPr>
          <w:p w:rsidR="006F41A2" w:rsidRDefault="00055572">
            <w:pPr>
              <w:pStyle w:val="CellColumn"/>
              <w:jc w:val="right"/>
            </w:pPr>
            <w:r>
              <w:rPr>
                <w:rFonts w:cs="Times New Roman"/>
              </w:rPr>
              <w:t>18.586.850</w:t>
            </w:r>
          </w:p>
        </w:tc>
        <w:tc>
          <w:tcPr>
            <w:tcW w:w="2041" w:type="dxa"/>
          </w:tcPr>
          <w:p w:rsidR="006F41A2" w:rsidRDefault="00055572">
            <w:pPr>
              <w:pStyle w:val="CellColumn"/>
              <w:jc w:val="right"/>
            </w:pPr>
            <w:r>
              <w:rPr>
                <w:rFonts w:cs="Times New Roman"/>
              </w:rPr>
              <w:t>18.389.205</w:t>
            </w:r>
          </w:p>
        </w:tc>
        <w:tc>
          <w:tcPr>
            <w:tcW w:w="1224" w:type="dxa"/>
          </w:tcPr>
          <w:p w:rsidR="006F41A2" w:rsidRDefault="00055572">
            <w:pPr>
              <w:pStyle w:val="CellColumn"/>
              <w:jc w:val="right"/>
            </w:pPr>
            <w:r>
              <w:rPr>
                <w:rFonts w:cs="Times New Roman"/>
              </w:rPr>
              <w:t>98,9</w:t>
            </w:r>
          </w:p>
        </w:tc>
        <w:tc>
          <w:tcPr>
            <w:tcW w:w="1224" w:type="dxa"/>
          </w:tcPr>
          <w:p w:rsidR="006F41A2" w:rsidRDefault="00055572">
            <w:pPr>
              <w:pStyle w:val="CellColumn"/>
              <w:jc w:val="right"/>
            </w:pPr>
            <w:r>
              <w:rPr>
                <w:rFonts w:cs="Times New Roman"/>
              </w:rPr>
              <w:t>103,7</w:t>
            </w:r>
          </w:p>
        </w:tc>
      </w:tr>
    </w:tbl>
    <w:p w:rsidR="006F41A2" w:rsidRDefault="006F41A2">
      <w:pPr>
        <w:jc w:val="left"/>
      </w:pPr>
    </w:p>
    <w:p w:rsidR="006F41A2" w:rsidRDefault="00055572">
      <w:pPr>
        <w:pStyle w:val="Naslov8"/>
        <w:jc w:val="left"/>
      </w:pPr>
      <w:r>
        <w:lastRenderedPageBreak/>
        <w:t>Zakonske i druge pravne osnove</w:t>
      </w:r>
    </w:p>
    <w:p w:rsidR="006F41A2" w:rsidRDefault="00055572">
      <w:r>
        <w:t>Zakon o policiji - čl. 121.</w:t>
      </w:r>
    </w:p>
    <w:p w:rsidR="006F41A2" w:rsidRDefault="00055572">
      <w:pPr>
        <w:pStyle w:val="Naslov8"/>
        <w:jc w:val="left"/>
      </w:pPr>
      <w:r>
        <w:t>Opis aktivnosti</w:t>
      </w:r>
    </w:p>
    <w:p w:rsidR="006F41A2" w:rsidRDefault="00055572">
      <w:r>
        <w:t xml:space="preserve">Ovaj projekt planiran je u ukupnom iznosu od 18.586.850 EUR sve u okviru izvora 11 Opći prihodi i primici, a ukupna realizacija iznosila je 18.389.205 EUR.  </w:t>
      </w:r>
    </w:p>
    <w:p w:rsidR="006F41A2" w:rsidRDefault="00055572">
      <w:r>
        <w:t xml:space="preserve">Unutar ovog projekta sredstva su utrošena za usluge održavanja informacijskog sustava (održavanje </w:t>
      </w:r>
      <w:r>
        <w:t>sustava IBIS, CONDOR, APC, EMC, PKI, BITT/SPUNN, eGOP, back up, PhoneLOG, RMS i VOICE sustava, održavanje informatičke opreme, IBM hardvera, održavanje optičkih čitača i skenera), zakup licenci (Microsoft licence po ugovoru 2019-2021, Oracle, GIS, CheckPoi</w:t>
      </w:r>
      <w:r>
        <w:t>nt, MBES, Guardium, licence za forenzički softver, I2 sustav, Fireeye, IMSI Catcher, ABBYY FINE READER SERVER, ADOBE i dr.), računalne usluge (održavanje sustava: NOC, eOKC, HRM, TETRA – udaljena tehnička podrška i servis opreme, GPS AS 400, MSW, mrežnih č</w:t>
      </w:r>
      <w:r>
        <w:t>vorišta MUP-NET-a informacijskog sustava, FR sustava PKP-a, konzultantske usluge za cyber sigurnost, IS kriminalističke policije, NSIS/POT/EOS aplikativnog sustava, održavanje sustava eSlužbena, GIS sustava, tehnička podrška za Microsoft proizvode i usluge</w:t>
      </w:r>
      <w:r>
        <w:t>, održavanje sustava e- učionice i dr.), za plaćanje licenci, zanavljanje računalne opreme, za nabavu sitnog inventara (telefonskih aparata, prijenosnih medija i dr.), za nabavu rezervnih dijelova za ručne i mobilne stanice, napajanje baznih stanica, radio</w:t>
      </w:r>
      <w:r>
        <w:t xml:space="preserve"> linkova i ostalog materijala za tekuće i investicijsko održavanje sredstava veze te za nabavu mobitela i ostale komunikacijske opreme. Uz navedeno, sredstva su utrošena i za ulaganja u računalne programe (nadogradnja IS MUP-a, nadogradnja i razvoj aplikac</w:t>
      </w:r>
      <w:r>
        <w:t>ija IS MUP-a, nadogradnja sustava eRačun, SEPA, OPZ STST1, ePolicija, AO, eMeal, nadogradnja evidencije radnog vremena - COP i dr.).</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Poboljšanje tehničkih i IT kapaciteta za provođenje obrazovanja na daljinu - uspostava centra za podršku</w:t>
            </w:r>
          </w:p>
        </w:tc>
        <w:tc>
          <w:tcPr>
            <w:tcW w:w="2551" w:type="dxa"/>
          </w:tcPr>
          <w:p w:rsidR="006F41A2" w:rsidRDefault="00055572">
            <w:pPr>
              <w:pStyle w:val="CellColumn"/>
              <w:jc w:val="left"/>
            </w:pPr>
            <w:r>
              <w:rPr>
                <w:rFonts w:cs="Times New Roman"/>
              </w:rPr>
              <w:t>Učinkovito upravljanje sustavom obrazovanja na daljinu kroz jedinstvenu točku podrške i potpore osigurat će se kvalitetn</w:t>
            </w:r>
            <w:r>
              <w:rPr>
                <w:rFonts w:cs="Times New Roman"/>
              </w:rPr>
              <w:t>ije, dostupnije i pravovremno obrazovanje policijskog kadra, a takvim kadrom i veći stupanj sigurnosti</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w:t>
            </w:r>
          </w:p>
        </w:tc>
        <w:tc>
          <w:tcPr>
            <w:tcW w:w="1020" w:type="dxa"/>
          </w:tcPr>
          <w:p w:rsidR="006F41A2" w:rsidRDefault="00055572">
            <w:pPr>
              <w:pStyle w:val="CellColumn"/>
              <w:jc w:val="right"/>
            </w:pPr>
            <w:r>
              <w:rPr>
                <w:rFonts w:cs="Times New Roman"/>
              </w:rPr>
              <w:t>1</w:t>
            </w:r>
          </w:p>
        </w:tc>
      </w:tr>
    </w:tbl>
    <w:p w:rsidR="006F41A2" w:rsidRDefault="006F41A2">
      <w:pPr>
        <w:jc w:val="left"/>
      </w:pPr>
    </w:p>
    <w:p w:rsidR="006F41A2" w:rsidRDefault="00055572">
      <w:pPr>
        <w:pStyle w:val="Naslov4"/>
      </w:pPr>
      <w:r>
        <w:t>K553167 FOND ZA UNUTARNJU SIGURNOST - INSTRUMENT ZA POLICIJSKU SURADNJU, SPREČAVANJE I SUZBIJANJE KRIMINALA I UPRAVLJANJE KRIZAMA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K553167-FOND ZA UNUTARNJU SIGURNOST - INSTRUMENT ZA POLICIJSKU SURADNJU, SPREČAVANJE I SUZBIJANJE KRIMINALA I UPRA</w:t>
            </w:r>
            <w:r>
              <w:rPr>
                <w:rFonts w:cs="Times New Roman"/>
              </w:rPr>
              <w:t>VLJANJE KRIZAMA</w:t>
            </w:r>
          </w:p>
        </w:tc>
        <w:tc>
          <w:tcPr>
            <w:tcW w:w="2041" w:type="dxa"/>
          </w:tcPr>
          <w:p w:rsidR="006F41A2" w:rsidRDefault="00055572">
            <w:pPr>
              <w:pStyle w:val="CellColumn"/>
              <w:jc w:val="right"/>
            </w:pPr>
            <w:r>
              <w:rPr>
                <w:rFonts w:cs="Times New Roman"/>
              </w:rPr>
              <w:t>1.313.913</w:t>
            </w:r>
          </w:p>
        </w:tc>
        <w:tc>
          <w:tcPr>
            <w:tcW w:w="2041" w:type="dxa"/>
          </w:tcPr>
          <w:p w:rsidR="006F41A2" w:rsidRDefault="00055572">
            <w:pPr>
              <w:pStyle w:val="CellColumn"/>
              <w:jc w:val="right"/>
            </w:pPr>
            <w:r>
              <w:rPr>
                <w:rFonts w:cs="Times New Roman"/>
              </w:rPr>
              <w:t>284.100</w:t>
            </w:r>
          </w:p>
        </w:tc>
        <w:tc>
          <w:tcPr>
            <w:tcW w:w="2041" w:type="dxa"/>
          </w:tcPr>
          <w:p w:rsidR="006F41A2" w:rsidRDefault="00055572">
            <w:pPr>
              <w:pStyle w:val="CellColumn"/>
              <w:jc w:val="right"/>
            </w:pPr>
            <w:r>
              <w:rPr>
                <w:rFonts w:cs="Times New Roman"/>
              </w:rPr>
              <w:t>282.738</w:t>
            </w:r>
          </w:p>
        </w:tc>
        <w:tc>
          <w:tcPr>
            <w:tcW w:w="1224" w:type="dxa"/>
          </w:tcPr>
          <w:p w:rsidR="006F41A2" w:rsidRDefault="00055572">
            <w:pPr>
              <w:pStyle w:val="CellColumn"/>
              <w:jc w:val="right"/>
            </w:pPr>
            <w:r>
              <w:rPr>
                <w:rFonts w:cs="Times New Roman"/>
              </w:rPr>
              <w:t>99,5</w:t>
            </w:r>
          </w:p>
        </w:tc>
        <w:tc>
          <w:tcPr>
            <w:tcW w:w="1224" w:type="dxa"/>
          </w:tcPr>
          <w:p w:rsidR="006F41A2" w:rsidRDefault="00055572">
            <w:pPr>
              <w:pStyle w:val="CellColumn"/>
              <w:jc w:val="right"/>
            </w:pPr>
            <w:r>
              <w:rPr>
                <w:rFonts w:cs="Times New Roman"/>
              </w:rPr>
              <w:t>21,5</w:t>
            </w:r>
          </w:p>
        </w:tc>
      </w:tr>
    </w:tbl>
    <w:p w:rsidR="006F41A2" w:rsidRDefault="006F41A2">
      <w:pPr>
        <w:jc w:val="left"/>
      </w:pPr>
    </w:p>
    <w:p w:rsidR="006F41A2" w:rsidRDefault="00055572">
      <w:pPr>
        <w:pStyle w:val="Naslov8"/>
        <w:jc w:val="left"/>
      </w:pPr>
      <w:r>
        <w:lastRenderedPageBreak/>
        <w:t>Zakonske i druge pravne osnove</w:t>
      </w:r>
    </w:p>
    <w:p w:rsidR="006F41A2" w:rsidRDefault="00055572">
      <w:r>
        <w:t xml:space="preserve">Horizontalna uredba - Uredba (EU) br. 514/2014 Europskog parlamenta i Vijeća od 16. travnja 2014. o utvrđivanju </w:t>
      </w:r>
    </w:p>
    <w:p w:rsidR="006F41A2" w:rsidRDefault="00055572">
      <w:r>
        <w:t xml:space="preserve">općih odredaba o Fondu za azil, migracije te integraciju i o Instrumentu za financijsku potporu u području </w:t>
      </w:r>
    </w:p>
    <w:p w:rsidR="006F41A2" w:rsidRDefault="00055572">
      <w:r>
        <w:t xml:space="preserve">policijske suradnje, sprečavanja i suzbijanja kriminala te upravljanja krizama. </w:t>
      </w:r>
    </w:p>
    <w:p w:rsidR="006F41A2" w:rsidRDefault="00055572">
      <w:r>
        <w:t>Uredba ISF-P - Uredba (EU) br. 515/2014 Europskog parlamenta i Vije</w:t>
      </w:r>
      <w:r>
        <w:t xml:space="preserve">ća od 16. travnja 2014. o uspostavljanju, u </w:t>
      </w:r>
    </w:p>
    <w:p w:rsidR="006F41A2" w:rsidRDefault="00055572">
      <w:r>
        <w:t xml:space="preserve">okviru Fonda za unutarnju sigurnost, Instrumenta za financijsku potporu u području policijske suradnje, </w:t>
      </w:r>
    </w:p>
    <w:p w:rsidR="006F41A2" w:rsidRDefault="00055572">
      <w:r>
        <w:t>sprečavanja i suzbijanja kriminala i upravljanja krizama i stavljanju izvan snage Odluke Vijeća 2007/125/P</w:t>
      </w:r>
      <w:r>
        <w:t>UP.</w:t>
      </w:r>
    </w:p>
    <w:p w:rsidR="006F41A2" w:rsidRDefault="00055572">
      <w:pPr>
        <w:pStyle w:val="Naslov8"/>
        <w:jc w:val="left"/>
      </w:pPr>
      <w:r>
        <w:t>Opis aktivnosti</w:t>
      </w:r>
    </w:p>
    <w:p w:rsidR="006F41A2" w:rsidRDefault="00055572">
      <w:r>
        <w:t>Projekt je otvoren u 2016.g. sa ciljem prevencije i suzbijanja kriminaliteta, te razvojem forenzičke istrage mjesta događaja zbog suzbijanja teških kaznenih djela i organiziranog kriminaliteta što će rezultirati sveobuhvatnim prikupljan</w:t>
      </w:r>
      <w:r>
        <w:t>jem i analizom tragova kaznenih djela. Kroz projekt se planira nabava suvremene forenzičke opreme za pronalaženje, dokumentiranje i izuzimanje tragova teških kaznenih djela i organiziranog kriminala, uključujući vozila posebno uređena za prijevoz forenzičk</w:t>
      </w:r>
      <w:r>
        <w:t xml:space="preserve">e opreme te opremljena specijalističkom opremom i sredstvima za istraživanje mjesta događaja.   </w:t>
      </w:r>
    </w:p>
    <w:p w:rsidR="006F41A2" w:rsidRDefault="00055572">
      <w:r>
        <w:t>Iz proračuna Unije za ovu komponentu Fonda za unutarnju sigurnost dodijeljen je iznos od 662 milijuna EUR, od čega je za nacionalni program za Republiku Hrvats</w:t>
      </w:r>
      <w:r>
        <w:t xml:space="preserve">ku predviđeno 21.749.171 EUR, (Izvor 575 Fondovi za unutarnje poslove) za financijski okvir od 2014. do 2020. godine.   </w:t>
      </w:r>
    </w:p>
    <w:p w:rsidR="006F41A2" w:rsidRDefault="00055572">
      <w:r>
        <w:t>U 2016. godini je iz EU sredstava isplaćeno 4.183 EUR, u 2017. godini iz EU sredstava 2.409.652 EUR te iz sredstava učešća za pomoći 77</w:t>
      </w:r>
      <w:r>
        <w:t>5.583 EUR, u 2018. iz EU sredstava 5.401.533 EUR i iz sredstava učešća za pomoći 1.501.119 EUR, u 2019. iz EU sredstava 4.433.416 EUR i iz sredstava učešća za pomoći 1.212.939 EUR, u 2020. iz EU sredstava 4.576.398 EUR i iz sredstava učešća za pomoći 1.112</w:t>
      </w:r>
      <w:r>
        <w:t>.483 EUR, u 2021. iz EU sredstava 3.520.861 EUR te iz sredstava učešća za pomoći 967.917 EUR, u 2022. iz EU sredstava 1.769.856 EUR i iz sredstava učešća za pomoći 160.150 EUR, u 2023. godini iz EU sredstava 1.172.318 EUR  i iz sredstava učešća za pomoći 1</w:t>
      </w:r>
      <w:r>
        <w:t xml:space="preserve">41.595 EUR. U 2024. godini ukupno su planirana financijska sredstva u iznosu od 284.100 EUR, od čega se na Izvoru 12 sredstva učešća za pomoći 24.000 EUR i na Izvoru 575 Fondovi za unutarnje poslove u iznosu od 260.100 EUR. Sa Izvora 12 plaćen je iznos od </w:t>
      </w:r>
      <w:r>
        <w:t xml:space="preserve">22.904 EUR, a sa Izvora 575 iznos od 259.834 EUR.   </w:t>
      </w:r>
    </w:p>
    <w:p w:rsidR="006F41A2" w:rsidRDefault="00055572">
      <w:r>
        <w:t>Prema ugovorenim sporazumima o izravnoj dodjeli financijskih sredstava izvršena su plaćanja za: Jačanje kapaciteta MUP-a z zaštiti ljudi i kritične infrastrukture od događaja koji mogu ugroziti sigurnost</w:t>
      </w:r>
      <w:r>
        <w:t xml:space="preserve">, Uspostavu sustava za prikupljanje, korištenje i razmjenu podataka o putnicima u zračnom prijevozu, Jačanje kapaciteta MUP-a u borbi protiv svih oblika kibernetičkog kriminaliteta. </w:t>
      </w:r>
    </w:p>
    <w:p w:rsidR="006F41A2" w:rsidRDefault="00055572">
      <w:r>
        <w:t xml:space="preserve">Financijski okvir 2014-2020. je završio 30.06.2024. godine te je stoga i </w:t>
      </w:r>
      <w:r>
        <w:t>predmetni projekt završio na isti datum.</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 xml:space="preserve">Implementacija PNR </w:t>
            </w:r>
          </w:p>
          <w:p w:rsidR="006F41A2" w:rsidRDefault="00055572">
            <w:pPr>
              <w:pStyle w:val="CellColumn"/>
              <w:jc w:val="left"/>
            </w:pPr>
            <w:r>
              <w:rPr>
                <w:rFonts w:cs="Times New Roman"/>
              </w:rPr>
              <w:t xml:space="preserve">direktive (Registar imena </w:t>
            </w:r>
          </w:p>
          <w:p w:rsidR="006F41A2" w:rsidRDefault="00055572">
            <w:pPr>
              <w:pStyle w:val="CellColumn"/>
              <w:jc w:val="left"/>
            </w:pPr>
            <w:r>
              <w:rPr>
                <w:rFonts w:cs="Times New Roman"/>
              </w:rPr>
              <w:t xml:space="preserve">putnika-Passenger Name </w:t>
            </w:r>
          </w:p>
          <w:p w:rsidR="006F41A2" w:rsidRDefault="00055572">
            <w:pPr>
              <w:pStyle w:val="CellColumn"/>
              <w:jc w:val="left"/>
            </w:pPr>
            <w:r>
              <w:rPr>
                <w:rFonts w:cs="Times New Roman"/>
              </w:rPr>
              <w:t>Record PNR)</w:t>
            </w:r>
          </w:p>
        </w:tc>
        <w:tc>
          <w:tcPr>
            <w:tcW w:w="2551" w:type="dxa"/>
          </w:tcPr>
          <w:p w:rsidR="006F41A2" w:rsidRDefault="00055572">
            <w:pPr>
              <w:pStyle w:val="CellColumn"/>
              <w:jc w:val="left"/>
            </w:pPr>
            <w:r>
              <w:rPr>
                <w:rFonts w:cs="Times New Roman"/>
              </w:rPr>
              <w:t xml:space="preserve">Implementacijom PNR </w:t>
            </w:r>
          </w:p>
          <w:p w:rsidR="006F41A2" w:rsidRDefault="00055572">
            <w:pPr>
              <w:pStyle w:val="CellColumn"/>
              <w:jc w:val="left"/>
            </w:pPr>
            <w:r>
              <w:rPr>
                <w:rFonts w:cs="Times New Roman"/>
              </w:rPr>
              <w:t xml:space="preserve">direktive MUP će učvrstiti </w:t>
            </w:r>
          </w:p>
          <w:p w:rsidR="006F41A2" w:rsidRDefault="00055572">
            <w:pPr>
              <w:pStyle w:val="CellColumn"/>
              <w:jc w:val="left"/>
            </w:pPr>
            <w:r>
              <w:rPr>
                <w:rFonts w:cs="Times New Roman"/>
              </w:rPr>
              <w:t xml:space="preserve">suverenitet RH, osnažit će </w:t>
            </w:r>
          </w:p>
          <w:p w:rsidR="006F41A2" w:rsidRDefault="00055572">
            <w:pPr>
              <w:pStyle w:val="CellColumn"/>
              <w:jc w:val="left"/>
            </w:pPr>
            <w:r>
              <w:rPr>
                <w:rFonts w:cs="Times New Roman"/>
              </w:rPr>
              <w:t xml:space="preserve">kapacitete hrvatsku </w:t>
            </w:r>
          </w:p>
          <w:p w:rsidR="006F41A2" w:rsidRDefault="00055572">
            <w:pPr>
              <w:pStyle w:val="CellColumn"/>
              <w:jc w:val="left"/>
            </w:pPr>
            <w:r>
              <w:rPr>
                <w:rFonts w:cs="Times New Roman"/>
              </w:rPr>
              <w:t xml:space="preserve">policije na način da će se </w:t>
            </w:r>
          </w:p>
          <w:p w:rsidR="006F41A2" w:rsidRDefault="00055572">
            <w:pPr>
              <w:pStyle w:val="CellColumn"/>
              <w:jc w:val="left"/>
            </w:pPr>
            <w:r>
              <w:rPr>
                <w:rFonts w:cs="Times New Roman"/>
              </w:rPr>
              <w:t xml:space="preserve">povezati sa </w:t>
            </w:r>
          </w:p>
          <w:p w:rsidR="006F41A2" w:rsidRDefault="00055572">
            <w:pPr>
              <w:pStyle w:val="CellColumn"/>
              <w:jc w:val="left"/>
            </w:pPr>
            <w:r>
              <w:rPr>
                <w:rFonts w:cs="Times New Roman"/>
              </w:rPr>
              <w:t xml:space="preserve">avioprijevoznicima i tako </w:t>
            </w:r>
          </w:p>
          <w:p w:rsidR="006F41A2" w:rsidRDefault="00055572">
            <w:pPr>
              <w:pStyle w:val="CellColumn"/>
              <w:jc w:val="left"/>
            </w:pPr>
            <w:r>
              <w:rPr>
                <w:rFonts w:cs="Times New Roman"/>
              </w:rPr>
              <w:t xml:space="preserve">povećati sigurnost putnika </w:t>
            </w:r>
          </w:p>
          <w:p w:rsidR="006F41A2" w:rsidRDefault="00055572">
            <w:pPr>
              <w:pStyle w:val="CellColumn"/>
              <w:jc w:val="left"/>
            </w:pPr>
            <w:r>
              <w:rPr>
                <w:rFonts w:cs="Times New Roman"/>
              </w:rPr>
              <w:t>u zračnom prijevozu.</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80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100</w:t>
            </w:r>
          </w:p>
        </w:tc>
        <w:tc>
          <w:tcPr>
            <w:tcW w:w="1020" w:type="dxa"/>
          </w:tcPr>
          <w:p w:rsidR="006F41A2" w:rsidRDefault="00055572">
            <w:pPr>
              <w:pStyle w:val="CellColumn"/>
              <w:jc w:val="right"/>
            </w:pPr>
            <w:r>
              <w:rPr>
                <w:rFonts w:cs="Times New Roman"/>
              </w:rPr>
              <w:t>100</w:t>
            </w:r>
          </w:p>
        </w:tc>
      </w:tr>
    </w:tbl>
    <w:p w:rsidR="006F41A2" w:rsidRDefault="006F41A2">
      <w:pPr>
        <w:jc w:val="left"/>
      </w:pPr>
    </w:p>
    <w:p w:rsidR="006F41A2" w:rsidRDefault="00055572">
      <w:pPr>
        <w:pStyle w:val="Naslov4"/>
      </w:pPr>
      <w:r>
        <w:lastRenderedPageBreak/>
        <w:t>K553169 FOND ZA AZIL, MIGRACIJE I INTEGRACIJU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K553169-FOND ZA AZIL, MIGRACIJE I INTEGRACIJU</w:t>
            </w:r>
          </w:p>
        </w:tc>
        <w:tc>
          <w:tcPr>
            <w:tcW w:w="2041" w:type="dxa"/>
          </w:tcPr>
          <w:p w:rsidR="006F41A2" w:rsidRDefault="00055572">
            <w:pPr>
              <w:pStyle w:val="CellColumn"/>
              <w:jc w:val="right"/>
            </w:pPr>
            <w:r>
              <w:rPr>
                <w:rFonts w:cs="Times New Roman"/>
              </w:rPr>
              <w:t>2.435.798</w:t>
            </w:r>
          </w:p>
        </w:tc>
        <w:tc>
          <w:tcPr>
            <w:tcW w:w="2041" w:type="dxa"/>
          </w:tcPr>
          <w:p w:rsidR="006F41A2" w:rsidRDefault="00055572">
            <w:pPr>
              <w:pStyle w:val="CellColumn"/>
              <w:jc w:val="right"/>
            </w:pPr>
            <w:r>
              <w:rPr>
                <w:rFonts w:cs="Times New Roman"/>
              </w:rPr>
              <w:t>955.200</w:t>
            </w:r>
          </w:p>
        </w:tc>
        <w:tc>
          <w:tcPr>
            <w:tcW w:w="2041" w:type="dxa"/>
          </w:tcPr>
          <w:p w:rsidR="006F41A2" w:rsidRDefault="00055572">
            <w:pPr>
              <w:pStyle w:val="CellColumn"/>
              <w:jc w:val="right"/>
            </w:pPr>
            <w:r>
              <w:rPr>
                <w:rFonts w:cs="Times New Roman"/>
              </w:rPr>
              <w:t>657.077</w:t>
            </w:r>
          </w:p>
        </w:tc>
        <w:tc>
          <w:tcPr>
            <w:tcW w:w="1224" w:type="dxa"/>
          </w:tcPr>
          <w:p w:rsidR="006F41A2" w:rsidRDefault="00055572">
            <w:pPr>
              <w:pStyle w:val="CellColumn"/>
              <w:jc w:val="right"/>
            </w:pPr>
            <w:r>
              <w:rPr>
                <w:rFonts w:cs="Times New Roman"/>
              </w:rPr>
              <w:t>68,8</w:t>
            </w:r>
          </w:p>
        </w:tc>
        <w:tc>
          <w:tcPr>
            <w:tcW w:w="1224" w:type="dxa"/>
          </w:tcPr>
          <w:p w:rsidR="006F41A2" w:rsidRDefault="00055572">
            <w:pPr>
              <w:pStyle w:val="CellColumn"/>
              <w:jc w:val="right"/>
            </w:pPr>
            <w:r>
              <w:rPr>
                <w:rFonts w:cs="Times New Roman"/>
              </w:rPr>
              <w:t>27,0</w:t>
            </w:r>
          </w:p>
        </w:tc>
      </w:tr>
    </w:tbl>
    <w:p w:rsidR="006F41A2" w:rsidRDefault="006F41A2">
      <w:pPr>
        <w:jc w:val="left"/>
      </w:pPr>
    </w:p>
    <w:p w:rsidR="006F41A2" w:rsidRDefault="00055572">
      <w:pPr>
        <w:pStyle w:val="Naslov8"/>
        <w:jc w:val="left"/>
      </w:pPr>
      <w:r>
        <w:t>Zakonske i druge pravne osnove</w:t>
      </w:r>
    </w:p>
    <w:p w:rsidR="006F41A2" w:rsidRDefault="00055572">
      <w:r>
        <w:t xml:space="preserve">Horizontalna uredba - Uredba (EU) br. 514/2014 Europskog parlamenta i Vijeća od 16. travnja 2014. o utvrđivanju </w:t>
      </w:r>
    </w:p>
    <w:p w:rsidR="006F41A2" w:rsidRDefault="00055572">
      <w:r>
        <w:t xml:space="preserve">općih odredaba o Fondu za azil, migracije te integraciju i o Instrumentu za financijsku potporu u području </w:t>
      </w:r>
    </w:p>
    <w:p w:rsidR="006F41A2" w:rsidRDefault="00055572">
      <w:r>
        <w:t xml:space="preserve">policijske suradnje, sprečavanja i suzbijanja kriminala te upravljanja krizama. </w:t>
      </w:r>
    </w:p>
    <w:p w:rsidR="006F41A2" w:rsidRDefault="00055572">
      <w:r>
        <w:t xml:space="preserve">Uredba AMIF - Uredba (EU) br 516/214 Europskog parlamenta i Vijeća </w:t>
      </w:r>
      <w:r>
        <w:t xml:space="preserve">od 16. travnja 2014. o uspostavi Fonda za </w:t>
      </w:r>
    </w:p>
    <w:p w:rsidR="006F41A2" w:rsidRDefault="00055572">
      <w:r>
        <w:t xml:space="preserve">azil, migracije i integraciju, o izmjeni odluke Vijeća 2008/381/EZ i o stavljanju izvan snage odluka br. 573/2007 i </w:t>
      </w:r>
    </w:p>
    <w:p w:rsidR="006F41A2" w:rsidRDefault="00055572">
      <w:r>
        <w:t>br. 575/2007/EZ Europskog parlamenta i Vijeća EU te Odluke Vijeća 2007/435/EZ.</w:t>
      </w:r>
    </w:p>
    <w:p w:rsidR="006F41A2" w:rsidRDefault="00055572">
      <w:pPr>
        <w:pStyle w:val="Naslov8"/>
        <w:jc w:val="left"/>
      </w:pPr>
      <w:r>
        <w:t>Opis aktivnosti</w:t>
      </w:r>
    </w:p>
    <w:p w:rsidR="006F41A2" w:rsidRDefault="00055572">
      <w:r>
        <w:t>P</w:t>
      </w:r>
      <w:r>
        <w:t>rojekt je otvoren u 2016.g. sa ciljem učinkovitog upravljanja migracijskim tokovima, jačanjem i razvitkom zajedničke politike azila, supsidijarne zaštite i privremene zaštite, zajedničke imigracijske politike, poštujući pritom pravila i načela iz poglavlja</w:t>
      </w:r>
      <w:r>
        <w:t xml:space="preserve"> Temeljnih pravila Europske unije. Iz proračuna Unije za Fond azil i migracije dodijeljen je iznos od 3,137 milijuna EUR, od čega je za nacionalni program za Republiku Hrvatsku predviđeno 28.662.317 EUR (Izvor 575 Fondovi za unutarnje poslove) za financijs</w:t>
      </w:r>
      <w:r>
        <w:t>ki okvir od 2014. do 2020. godine. U 2016. godini je iz EU sredstava isplaćeno 3.799 EUR, u 2017. godini iz EU sredstava 922.442 EUR te iz sredstava učešća za pomoći 128.850 EUR, u 2018. iz EU sredstava 2.236.108 eur i iz sredstava učešća za pomoći 488.077</w:t>
      </w:r>
      <w:r>
        <w:t xml:space="preserve"> eur, u 2019. godini iz EU sredstava 3.114.215 eur, iz sredstava učešća za pomoći 819.100 EUR, u 2020. godini iz EU sredstava 2.026.034 EUR i iz sredstava učešća za pomoći 332.885 EUR, u 2021. godini iz EU sredstava 3.714.010 EUR te iz sredstava učešća za </w:t>
      </w:r>
      <w:r>
        <w:t xml:space="preserve">pomoći 519.416 EUR, u 2022. godini iz EU sredstava 2.888.839 EUR i iz sredstava učešća za pomoći 364.354 EUR, u 2023. godini iz EU sredstava 2.084.858 EUR te iz sredstava učešća za pomoći 350.940 EUR.  </w:t>
      </w:r>
    </w:p>
    <w:p w:rsidR="006F41A2" w:rsidRDefault="00055572">
      <w:r>
        <w:t>U 2024. godini ukupno su planirana financijska sredst</w:t>
      </w:r>
      <w:r>
        <w:t xml:space="preserve">va u iznosu od 955.200 EUR, od čega je na Izvoru 12 sredstva učešća za pomoći 107.500 EUR i na Izvoru 575 Fondovi za unutarnje poslove u iznosu od 847.700 EUR. Plaćanje u 2024. godini na izvoru 12 iznosi 105.907 EUR i na Izvoru 575 551.169 EUR.  </w:t>
      </w:r>
    </w:p>
    <w:p w:rsidR="006F41A2" w:rsidRDefault="00055572">
      <w:r>
        <w:t>Prema ugo</w:t>
      </w:r>
      <w:r>
        <w:t xml:space="preserve">vorenim sporazumima o izravnoj dodjeli financijskih sredstava izvršena su plaćanja za: Pomoć u održavanju adekvatne razine smještaja u Prihvatnom centru za strance, Potpomognuti dragovoljni povratak, Poboljšanje uvjeta smještaja i rada u Prihvatnom centru </w:t>
      </w:r>
      <w:r>
        <w:t>za strance u Ježevu - II faza, Dodatne edukacije za policijske službenike granične policije, Poboljšanje uvjeta smještaja u Tranzitnom prihvatnom centru Trilj, "Novi susjedi - uključivanje osoba s odobrenom međunarodnom zaštitom u hrvatsko društvo", Uređen</w:t>
      </w:r>
      <w:r>
        <w:t xml:space="preserve">je prihvatilišta za tražitelje međunarodne zaštite u Zagrebu, Nabava opreme za potrebe Službe za prihvat i smještaj tražitelja međunarodne zaštite i Službe za međunarodnu zaštitu - NOP2.  </w:t>
      </w:r>
    </w:p>
    <w:p w:rsidR="006F41A2" w:rsidRDefault="00055572">
      <w:r>
        <w:t xml:space="preserve">Predmetni Fond se nalazio u Višegodišnjem financijskom okviru koji </w:t>
      </w:r>
      <w:r>
        <w:t xml:space="preserve">se odnosi na razdoblje od 1. siječnja 2014. </w:t>
      </w:r>
    </w:p>
    <w:p w:rsidR="006F41A2" w:rsidRDefault="00055572">
      <w:r>
        <w:t>godine do 31. prosinca 2020. godine i isti se koristio do 30.06.2024. godine.</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w:t>
            </w:r>
            <w:r>
              <w:rPr>
                <w:rFonts w:cs="Times New Roman"/>
              </w:rPr>
              <w:t xml:space="preserve">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Realizacija obveza iz sklopljenih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80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90</w:t>
            </w:r>
          </w:p>
        </w:tc>
        <w:tc>
          <w:tcPr>
            <w:tcW w:w="1020" w:type="dxa"/>
          </w:tcPr>
          <w:p w:rsidR="006F41A2" w:rsidRDefault="00055572">
            <w:pPr>
              <w:pStyle w:val="CellColumn"/>
              <w:jc w:val="right"/>
            </w:pPr>
            <w:r>
              <w:rPr>
                <w:rFonts w:cs="Times New Roman"/>
              </w:rPr>
              <w:t>100</w:t>
            </w:r>
          </w:p>
        </w:tc>
      </w:tr>
    </w:tbl>
    <w:p w:rsidR="006F41A2" w:rsidRDefault="006F41A2">
      <w:pPr>
        <w:jc w:val="left"/>
      </w:pPr>
    </w:p>
    <w:p w:rsidR="006F41A2" w:rsidRDefault="00055572">
      <w:pPr>
        <w:pStyle w:val="Naslov4"/>
      </w:pPr>
      <w:r>
        <w:lastRenderedPageBreak/>
        <w:t>K879020 PROJEKTI IZ NACIONALNOG PLANA OPORAVKA I OTPORNOSTI - MUP - NPOO</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K879020-PROJEKTI IZ NACIONALNOG PLANA OPORAVKA I OTPORNOSTI - MUP - NPOO</w:t>
            </w:r>
          </w:p>
        </w:tc>
        <w:tc>
          <w:tcPr>
            <w:tcW w:w="2041" w:type="dxa"/>
          </w:tcPr>
          <w:p w:rsidR="006F41A2" w:rsidRDefault="00055572">
            <w:pPr>
              <w:pStyle w:val="CellColumn"/>
              <w:jc w:val="right"/>
            </w:pPr>
            <w:r>
              <w:rPr>
                <w:rFonts w:cs="Times New Roman"/>
              </w:rPr>
              <w:t>2.244.558</w:t>
            </w:r>
          </w:p>
        </w:tc>
        <w:tc>
          <w:tcPr>
            <w:tcW w:w="2041" w:type="dxa"/>
          </w:tcPr>
          <w:p w:rsidR="006F41A2" w:rsidRDefault="00055572">
            <w:pPr>
              <w:pStyle w:val="CellColumn"/>
              <w:jc w:val="right"/>
            </w:pPr>
            <w:r>
              <w:rPr>
                <w:rFonts w:cs="Times New Roman"/>
              </w:rPr>
              <w:t>17.864.000</w:t>
            </w:r>
          </w:p>
        </w:tc>
        <w:tc>
          <w:tcPr>
            <w:tcW w:w="2041" w:type="dxa"/>
          </w:tcPr>
          <w:p w:rsidR="006F41A2" w:rsidRDefault="00055572">
            <w:pPr>
              <w:pStyle w:val="CellColumn"/>
              <w:jc w:val="right"/>
            </w:pPr>
            <w:r>
              <w:rPr>
                <w:rFonts w:cs="Times New Roman"/>
              </w:rPr>
              <w:t>15.534.511</w:t>
            </w:r>
          </w:p>
        </w:tc>
        <w:tc>
          <w:tcPr>
            <w:tcW w:w="1224" w:type="dxa"/>
          </w:tcPr>
          <w:p w:rsidR="006F41A2" w:rsidRDefault="00055572">
            <w:pPr>
              <w:pStyle w:val="CellColumn"/>
              <w:jc w:val="right"/>
            </w:pPr>
            <w:r>
              <w:rPr>
                <w:rFonts w:cs="Times New Roman"/>
              </w:rPr>
              <w:t>87,0</w:t>
            </w:r>
          </w:p>
        </w:tc>
        <w:tc>
          <w:tcPr>
            <w:tcW w:w="1224" w:type="dxa"/>
          </w:tcPr>
          <w:p w:rsidR="006F41A2" w:rsidRDefault="00055572">
            <w:pPr>
              <w:pStyle w:val="CellColumn"/>
              <w:jc w:val="right"/>
            </w:pPr>
            <w:r>
              <w:rPr>
                <w:rFonts w:cs="Times New Roman"/>
              </w:rPr>
              <w:t>692,1</w:t>
            </w:r>
          </w:p>
        </w:tc>
      </w:tr>
    </w:tbl>
    <w:p w:rsidR="006F41A2" w:rsidRDefault="006F41A2">
      <w:pPr>
        <w:jc w:val="left"/>
      </w:pPr>
    </w:p>
    <w:p w:rsidR="006F41A2" w:rsidRDefault="00055572">
      <w:pPr>
        <w:pStyle w:val="Naslov8"/>
        <w:jc w:val="left"/>
      </w:pPr>
      <w:r>
        <w:t>Zakonske i druge pravne osnove</w:t>
      </w:r>
    </w:p>
    <w:p w:rsidR="006F41A2" w:rsidRDefault="00055572">
      <w:r>
        <w:t>Nacionalni plan oporavka i otpornosti koji je Vlada donijela 30. travnja 2021. godine.</w:t>
      </w:r>
    </w:p>
    <w:p w:rsidR="006F41A2" w:rsidRDefault="00055572">
      <w:pPr>
        <w:pStyle w:val="Naslov8"/>
        <w:jc w:val="left"/>
      </w:pPr>
      <w:r>
        <w:t>Opis aktivnosti</w:t>
      </w:r>
    </w:p>
    <w:p w:rsidR="006F41A2" w:rsidRDefault="00055572">
      <w:r>
        <w:t>Nakon donošenja Provedbene odluke Vijeća Europske komisije u srpnju 2021. godine, u rujnu 2021. je potpisan Financijski sporazum između Europske komisije i Republike Hrvatske. U Nacionalnom planu oporavka i otpornosti MUP je nominirao projekte iz dvije kom</w:t>
      </w:r>
      <w:r>
        <w:t>ponente: komponenta javna uprava, pravosuđe i državna imovina - digitalna tranzicija društva i gospodarstva - podrška postizanju ciljeva strategije sprječavanja korupcije i komponenta obrazovanje, znanost i istraživanje - reforma obrazovnog sustava. Projek</w:t>
      </w:r>
      <w:r>
        <w:t>t je započeo u 2022. godini kad su izvršena plaćanja u iznosu od 46.197 EUR sa izvora 581 Nacionalni plan oporavka i otpornosti. U 2023. godini su izvršena plaćanja u ukunom iznosu od 15.534.511 EUR, od čega sa izvora 581 Nacionalni plan oporavka i otporno</w:t>
      </w:r>
      <w:r>
        <w:t xml:space="preserve">sti  2.544.058 eur te sa izvora 815 Namjenski primici - NPOO 12.990.453 EUR.  </w:t>
      </w:r>
    </w:p>
    <w:p w:rsidR="006F41A2" w:rsidRDefault="00055572">
      <w:r>
        <w:t xml:space="preserve">U okviru predmetnog projekta pratili smo izvršavanje po dvije investicije:   </w:t>
      </w:r>
    </w:p>
    <w:p w:rsidR="006F41A2" w:rsidRDefault="00055572">
      <w:r>
        <w:t>1. Investicija C.2.3 R.3. I2 „Jačanje kapaciteta policije za suzbijanje kibernetičkog kriminaliteta</w:t>
      </w:r>
      <w:r>
        <w:t xml:space="preserve">“. Vrijednost te investicije je 1.581.625 EUR. Rok dovršetka je četvrti kvartal 2024. godine.   </w:t>
      </w:r>
    </w:p>
    <w:p w:rsidR="006F41A2" w:rsidRDefault="00055572">
      <w:r>
        <w:t xml:space="preserve">2. Investicija C.2.6. R1-I4 „Podrška učinkovitosti u suzbijanju korupcije i organiziranog kriminaliteta“.  </w:t>
      </w:r>
    </w:p>
    <w:p w:rsidR="006F41A2" w:rsidRDefault="00055572">
      <w:r>
        <w:t>Za investiciju C.2.3 R.3. I2 su izvršena plaćanja u</w:t>
      </w:r>
      <w:r>
        <w:t xml:space="preserve"> iznosu od 500.564 EUR za nabavu modula za edukaciju policijskih službenika za kibernetičku sigurnost i digitalnu forenziku, za forenziku tvrdih diskova i drugih medija, za linux forenziku, za phyton programiranje, za troškove obuke policijskih službenika </w:t>
      </w:r>
      <w:r>
        <w:t xml:space="preserve">(troškovi smještaja), upravljanje projektom i administracija provedbe projekta. </w:t>
      </w:r>
    </w:p>
    <w:p w:rsidR="006F41A2" w:rsidRDefault="00055572">
      <w:r>
        <w:t>Za investiciju C.2.6. R1-I4 su izvršena plaćanja u iznosu od 2.043.494 EUR za nabavu informatičke, komunikacijske, uredske opreme i opreme za teretanu, izvođenje radova i nadz</w:t>
      </w:r>
      <w:r>
        <w:t xml:space="preserve">ora radova na obnovi vanjske ovojnice i uređenju objekta zgrade u vojarni Lora Split za potrebe PNUSKOK-a Split i rekonstrukciji zgrade MUP-a „Senjak“ za potrebe PNUSKOK-a Zagreb. </w:t>
      </w:r>
    </w:p>
    <w:p w:rsidR="006F41A2" w:rsidRDefault="00055572">
      <w:r>
        <w:t>U okviru predmetnog projekta na izvoru 815 Namjenski primici - NPOO izvršen</w:t>
      </w:r>
      <w:r>
        <w:t>o je plaćanje izvođenja radova na energetskoj obnovi (izvođenja poboljšica) objekata MUP-a u Zagrebu oštećenih u zagrebačkom i petrinjskom potresu koji su zaštićeni kao kulturna baština (1. Policijska postaja na Štrosmajerovom trgu, Petrinjska, Bauerova) i</w:t>
      </w:r>
      <w:r>
        <w:t xml:space="preserve"> objekata koji služe u obrazovne svrhe - Policijska akademija, 4. paviljon.</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lastRenderedPageBreak/>
              <w:t>Udio dovršenosti građevinskih radova</w:t>
            </w:r>
          </w:p>
        </w:tc>
        <w:tc>
          <w:tcPr>
            <w:tcW w:w="2551" w:type="dxa"/>
          </w:tcPr>
          <w:p w:rsidR="006F41A2" w:rsidRDefault="00055572">
            <w:pPr>
              <w:pStyle w:val="CellColumn"/>
              <w:jc w:val="left"/>
            </w:pPr>
            <w:r>
              <w:rPr>
                <w:rFonts w:cs="Times New Roman"/>
              </w:rPr>
              <w:t>Izgradnja i opremanje novog objekta Operativno-komunikacijskog centra policije  MUP-a (OKCP MUP-a) osigurala bi se opstojnost u slučaju potresa i drugih elementarnih nepogoda te drugih suvremenih ugroza te bi se osigura</w:t>
            </w:r>
            <w:r>
              <w:rPr>
                <w:rFonts w:cs="Times New Roman"/>
              </w:rPr>
              <w:t>le visoko učinkovite energetske uštede</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40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50</w:t>
            </w:r>
          </w:p>
        </w:tc>
        <w:tc>
          <w:tcPr>
            <w:tcW w:w="1020" w:type="dxa"/>
          </w:tcPr>
          <w:p w:rsidR="006F41A2" w:rsidRDefault="00055572">
            <w:pPr>
              <w:pStyle w:val="CellColumn"/>
              <w:jc w:val="right"/>
            </w:pPr>
            <w:r>
              <w:rPr>
                <w:rFonts w:cs="Times New Roman"/>
              </w:rPr>
              <w:t>50</w:t>
            </w:r>
          </w:p>
        </w:tc>
      </w:tr>
    </w:tbl>
    <w:p w:rsidR="006F41A2" w:rsidRDefault="006F41A2">
      <w:pPr>
        <w:jc w:val="left"/>
      </w:pPr>
    </w:p>
    <w:p w:rsidR="006F41A2" w:rsidRDefault="00055572">
      <w:pPr>
        <w:pStyle w:val="Naslov4"/>
      </w:pPr>
      <w:r>
        <w:t>K879022 FOND ZA UNUTARNJU SIGURNOST 2021.-2027.</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K879022-FOND ZA UNUTARNJU SIGURNOST 2021.-2027.</w:t>
            </w:r>
          </w:p>
        </w:tc>
        <w:tc>
          <w:tcPr>
            <w:tcW w:w="2041" w:type="dxa"/>
          </w:tcPr>
          <w:p w:rsidR="006F41A2" w:rsidRDefault="00055572">
            <w:pPr>
              <w:pStyle w:val="CellColumn"/>
              <w:jc w:val="right"/>
            </w:pPr>
            <w:r>
              <w:rPr>
                <w:rFonts w:cs="Times New Roman"/>
              </w:rPr>
              <w:t>47.600</w:t>
            </w:r>
          </w:p>
        </w:tc>
        <w:tc>
          <w:tcPr>
            <w:tcW w:w="2041" w:type="dxa"/>
          </w:tcPr>
          <w:p w:rsidR="006F41A2" w:rsidRDefault="00055572">
            <w:pPr>
              <w:pStyle w:val="CellColumn"/>
              <w:jc w:val="right"/>
            </w:pPr>
            <w:r>
              <w:rPr>
                <w:rFonts w:cs="Times New Roman"/>
              </w:rPr>
              <w:t>1.715.100</w:t>
            </w:r>
          </w:p>
        </w:tc>
        <w:tc>
          <w:tcPr>
            <w:tcW w:w="2041" w:type="dxa"/>
          </w:tcPr>
          <w:p w:rsidR="006F41A2" w:rsidRDefault="00055572">
            <w:pPr>
              <w:pStyle w:val="CellColumn"/>
              <w:jc w:val="right"/>
            </w:pPr>
            <w:r>
              <w:rPr>
                <w:rFonts w:cs="Times New Roman"/>
              </w:rPr>
              <w:t>1.834.647</w:t>
            </w:r>
          </w:p>
        </w:tc>
        <w:tc>
          <w:tcPr>
            <w:tcW w:w="1224" w:type="dxa"/>
          </w:tcPr>
          <w:p w:rsidR="006F41A2" w:rsidRDefault="00055572">
            <w:pPr>
              <w:pStyle w:val="CellColumn"/>
              <w:jc w:val="right"/>
            </w:pPr>
            <w:r>
              <w:rPr>
                <w:rFonts w:cs="Times New Roman"/>
              </w:rPr>
              <w:t>107,0</w:t>
            </w:r>
          </w:p>
        </w:tc>
        <w:tc>
          <w:tcPr>
            <w:tcW w:w="1224" w:type="dxa"/>
          </w:tcPr>
          <w:p w:rsidR="006F41A2" w:rsidRDefault="00055572">
            <w:pPr>
              <w:pStyle w:val="CellColumn"/>
              <w:jc w:val="right"/>
            </w:pPr>
            <w:r>
              <w:rPr>
                <w:rFonts w:cs="Times New Roman"/>
              </w:rPr>
              <w:t>3854,3</w:t>
            </w:r>
          </w:p>
        </w:tc>
      </w:tr>
    </w:tbl>
    <w:p w:rsidR="006F41A2" w:rsidRDefault="006F41A2">
      <w:pPr>
        <w:jc w:val="left"/>
      </w:pPr>
    </w:p>
    <w:p w:rsidR="006F41A2" w:rsidRDefault="00055572">
      <w:pPr>
        <w:pStyle w:val="Naslov8"/>
        <w:jc w:val="left"/>
      </w:pPr>
      <w:r>
        <w:t>Zakonske i druge pravne osnove</w:t>
      </w:r>
    </w:p>
    <w:p w:rsidR="006F41A2" w:rsidRDefault="00055572">
      <w:r>
        <w:t xml:space="preserve">Uredba (EU) 2021/1149 Europskog parlamenta i vijeća od 07. srpnja 2021. o uspostavi Fonda za unutarnju </w:t>
      </w:r>
    </w:p>
    <w:p w:rsidR="006F41A2" w:rsidRDefault="00055572">
      <w:r>
        <w:t>sigurnost.</w:t>
      </w:r>
    </w:p>
    <w:p w:rsidR="006F41A2" w:rsidRDefault="00055572">
      <w:pPr>
        <w:pStyle w:val="Naslov8"/>
        <w:jc w:val="left"/>
      </w:pPr>
      <w:r>
        <w:t>Opis aktivnosti</w:t>
      </w:r>
    </w:p>
    <w:p w:rsidR="006F41A2" w:rsidRDefault="00055572">
      <w:r>
        <w:t>Projekt je otvoren u 2023. godini sa ciljem doprinosa osiguravanju visoke razine sigurnosti u Uniji, osobito sprečavanjem i suzbijanjem terorizma i radikalizacije, teškog i organiziranog kriminala te cyberkriminaliteta, pomaganjem žrtvama kriminala i njiho</w:t>
      </w:r>
      <w:r>
        <w:t xml:space="preserve">vom zaštitom, kao i pripremom za incidente, rizike i krize povezane sa sigurnošću, zaštitom od njih te učinkovitim upravljanjem njima.   </w:t>
      </w:r>
    </w:p>
    <w:p w:rsidR="006F41A2" w:rsidRDefault="00055572">
      <w:r>
        <w:t>Iz proračuna Unije za ovu komponentu Fonda za unutarnju sigurnost, za nacionalni program za Republiku Hrvatsku dodijel</w:t>
      </w:r>
      <w:r>
        <w:t xml:space="preserve">jeno je 35.730.549 EUR (Izvor 575 Fondovi za unutarnje poslove) za financijski okvir od 2021. do 2027. godine.   </w:t>
      </w:r>
    </w:p>
    <w:p w:rsidR="006F41A2" w:rsidRDefault="00055572">
      <w:r>
        <w:t>U 2024. godini planirana su financijska sredstva u ukupnom iznosu od 1.715.100 EUR od čega na 675.500 EUR na Izvoru 12 sredstva učešća za pomo</w:t>
      </w:r>
      <w:r>
        <w:t>ći i 1.039.600 EUR na izvoru 575 Fondovi za unutarnje poslove. Plaćanje u 2024. godini na izvoru 12 iznosi 131.260 EUR i na Izvoru 575 1.703.387 EUR. Prema ugovorenim sporazumima o izravnoj dodjeli financijskih sredstava izvršena su plaćanja za projekte: P</w:t>
      </w:r>
      <w:r>
        <w:t>odizanje razine osposobljenosti Protueksplozijske službe kroz specijaliziranu obuku, radionice, seminare, i razmjenu najbolje prakse - PROSPERITAS, Jačanje koordinacije, suradnje i aktivnosti za suzbijanje krijumčarenja migranata, Osnaživanje procesa i ure</w:t>
      </w:r>
      <w:r>
        <w:t>đenje sustava PNR - OPUS PNR, Digitalna forenzika za kibrernetički kriminalitet - DiForCC, Jačanje kapaciteta Službe posebnih kriminalističkih poslova kroz specijalizirane edukacije (EDUSCA), Održavanje PNR sustava - OPNRS, Održavanje sustava za automatsko</w:t>
      </w:r>
      <w:r>
        <w:t xml:space="preserve"> prepoznavanje registarskih pločica - ANPR, Održavanje softwarea - PhoneLog, Održavanje sustava za prikupljanje, obradu, analizu i razmjenu podataka i Napredna radionica borbeno-taktičkog pucanja za pripadnike specijalnih intervencijskih jedinica - ACTS WO</w:t>
      </w:r>
      <w:r>
        <w:t>RKSHOP.</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Realizacija obveza iz sklopljenih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40</w:t>
            </w:r>
          </w:p>
        </w:tc>
        <w:tc>
          <w:tcPr>
            <w:tcW w:w="1020" w:type="dxa"/>
          </w:tcPr>
          <w:p w:rsidR="006F41A2" w:rsidRDefault="00055572">
            <w:pPr>
              <w:pStyle w:val="CellColumn"/>
              <w:jc w:val="right"/>
            </w:pPr>
            <w:r>
              <w:rPr>
                <w:rFonts w:cs="Times New Roman"/>
              </w:rPr>
              <w:t>40</w:t>
            </w:r>
          </w:p>
        </w:tc>
      </w:tr>
    </w:tbl>
    <w:p w:rsidR="006F41A2" w:rsidRDefault="006F41A2">
      <w:pPr>
        <w:jc w:val="left"/>
      </w:pPr>
    </w:p>
    <w:p w:rsidR="006F41A2" w:rsidRDefault="00055572">
      <w:pPr>
        <w:pStyle w:val="Naslov4"/>
      </w:pPr>
      <w:r>
        <w:t>K879023 FOND ZA AZIL, MIGRACIJE I INTEGRACIJU 2021.-2027.</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K879023-FOND ZA AZIL, MIGRACIJE I INTEGRACIJU 2021.-2027.</w:t>
            </w:r>
          </w:p>
        </w:tc>
        <w:tc>
          <w:tcPr>
            <w:tcW w:w="2041" w:type="dxa"/>
          </w:tcPr>
          <w:p w:rsidR="006F41A2" w:rsidRDefault="00055572">
            <w:pPr>
              <w:pStyle w:val="CellColumn"/>
              <w:jc w:val="right"/>
            </w:pPr>
            <w:r>
              <w:rPr>
                <w:rFonts w:cs="Times New Roman"/>
              </w:rPr>
              <w:t>924.030</w:t>
            </w:r>
          </w:p>
        </w:tc>
        <w:tc>
          <w:tcPr>
            <w:tcW w:w="2041" w:type="dxa"/>
          </w:tcPr>
          <w:p w:rsidR="006F41A2" w:rsidRDefault="00055572">
            <w:pPr>
              <w:pStyle w:val="CellColumn"/>
              <w:jc w:val="right"/>
            </w:pPr>
            <w:r>
              <w:rPr>
                <w:rFonts w:cs="Times New Roman"/>
              </w:rPr>
              <w:t>2.063.000</w:t>
            </w:r>
          </w:p>
        </w:tc>
        <w:tc>
          <w:tcPr>
            <w:tcW w:w="2041" w:type="dxa"/>
          </w:tcPr>
          <w:p w:rsidR="006F41A2" w:rsidRDefault="00055572">
            <w:pPr>
              <w:pStyle w:val="CellColumn"/>
              <w:jc w:val="right"/>
            </w:pPr>
            <w:r>
              <w:rPr>
                <w:rFonts w:cs="Times New Roman"/>
              </w:rPr>
              <w:t>4.051.428</w:t>
            </w:r>
          </w:p>
        </w:tc>
        <w:tc>
          <w:tcPr>
            <w:tcW w:w="1224" w:type="dxa"/>
          </w:tcPr>
          <w:p w:rsidR="006F41A2" w:rsidRDefault="00055572">
            <w:pPr>
              <w:pStyle w:val="CellColumn"/>
              <w:jc w:val="right"/>
            </w:pPr>
            <w:r>
              <w:rPr>
                <w:rFonts w:cs="Times New Roman"/>
              </w:rPr>
              <w:t>196,4</w:t>
            </w:r>
          </w:p>
        </w:tc>
        <w:tc>
          <w:tcPr>
            <w:tcW w:w="1224" w:type="dxa"/>
          </w:tcPr>
          <w:p w:rsidR="006F41A2" w:rsidRDefault="00055572">
            <w:pPr>
              <w:pStyle w:val="CellColumn"/>
              <w:jc w:val="right"/>
            </w:pPr>
            <w:r>
              <w:rPr>
                <w:rFonts w:cs="Times New Roman"/>
              </w:rPr>
              <w:t>438,5</w:t>
            </w:r>
          </w:p>
        </w:tc>
      </w:tr>
    </w:tbl>
    <w:p w:rsidR="006F41A2" w:rsidRDefault="006F41A2">
      <w:pPr>
        <w:jc w:val="left"/>
      </w:pPr>
    </w:p>
    <w:p w:rsidR="006F41A2" w:rsidRDefault="00055572">
      <w:pPr>
        <w:pStyle w:val="Naslov8"/>
        <w:jc w:val="left"/>
      </w:pPr>
      <w:r>
        <w:t>Zakonske i druge pravne osnove</w:t>
      </w:r>
    </w:p>
    <w:p w:rsidR="006F41A2" w:rsidRDefault="00055572">
      <w:r>
        <w:t xml:space="preserve">Uredba (EU) 2021/1147 Europskog parlamenta i Vijeća od 7. srpnja 2021. o uspostavi Fonda za azil, migracije i </w:t>
      </w:r>
    </w:p>
    <w:p w:rsidR="006F41A2" w:rsidRDefault="00055572">
      <w:r>
        <w:t>integraciju.</w:t>
      </w:r>
    </w:p>
    <w:p w:rsidR="006F41A2" w:rsidRDefault="00055572">
      <w:pPr>
        <w:pStyle w:val="Naslov8"/>
        <w:jc w:val="left"/>
      </w:pPr>
      <w:r>
        <w:t>Opis aktivnosti</w:t>
      </w:r>
    </w:p>
    <w:p w:rsidR="006F41A2" w:rsidRDefault="00055572">
      <w:r>
        <w:t xml:space="preserve">Projekt je otvoren u 2023. godini sa ciljem učinkovitog upravljanja migracijskim tokovima, jačanja i razvoja zajedničke politike azila i zajedničke politike useljavanja, u skladu s relevantnom pravnom stečevinom Europske unije i uz potpuno </w:t>
      </w:r>
      <w:r>
        <w:t xml:space="preserve">poštovanje međunarodnih obveza Unije i država članica koje proizlaze iz međunarodnih instrumenata čije su stranke.  </w:t>
      </w:r>
    </w:p>
    <w:p w:rsidR="006F41A2" w:rsidRDefault="00055572">
      <w:r>
        <w:t>Iz proračuna Unije za Fond azil i migracije, za nacionalni program za Republiku Hrvatsku dodijeljeno je 47.687.335 EUR (Izvor 575 Fondovi z</w:t>
      </w:r>
      <w:r>
        <w:t xml:space="preserve">a unutarnje poslove) za financijski okvir od 2021. do 2027. godine.   </w:t>
      </w:r>
    </w:p>
    <w:p w:rsidR="006F41A2" w:rsidRDefault="00055572">
      <w:r>
        <w:t>U 2024. godini ukupno su planirana financijska sredstva u iznosu od 2.063.000 EUR, od čega na izvoru 12 Sredstva učešća za pomoći u iznosu od 1.048.000 EUR i na izvoru 575 Fondovi za un</w:t>
      </w:r>
      <w:r>
        <w:t>utarnje poslove u iznosu od 1.015.000 EUR. Plaćanje u 2024. godini na izvoru 12 iznosi 636.024 EUR i na izvoru 575 3.415.404 EUR. Prema ugovorenim sporazumima o izravnoj dodjeli financijskih sredstava izvršena su plaćanja za projekte: Razvoj EOS sustava, O</w:t>
      </w:r>
      <w:r>
        <w:t>državanje EOS sustava, Siguran povratak - vraćanje državljana trećih zemalja iz Prihvatnog centra za strance,  Prevođenje i besplatna pravna pomoć u postupku povratka, Potpora u financiranju troškova smještaja i boravka stranaca u Prihvatnom centru za stra</w:t>
      </w:r>
      <w:r>
        <w:t>nce, Pružanje psihosocijalne podrške i usluga tražiteljima međunarodne zaštite, Besplatna pravna pomoć u postupku odobrenja međunarodne zaštite, Prevođenje u poslovima međunarodne zaštite, prihvata i smještaja tražitelja međunarodne zaštite, Osiguranje pre</w:t>
      </w:r>
      <w:r>
        <w:t>hrane za tražitelje međunarodne zaštite smještene u prihvatilištima za tražitelje međunarodne zaštite te Service and security - SAS.</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 xml:space="preserve">Broj tražitelja </w:t>
            </w:r>
          </w:p>
          <w:p w:rsidR="006F41A2" w:rsidRDefault="00055572">
            <w:pPr>
              <w:pStyle w:val="CellColumn"/>
              <w:jc w:val="left"/>
            </w:pPr>
            <w:r>
              <w:rPr>
                <w:rFonts w:cs="Times New Roman"/>
              </w:rPr>
              <w:t xml:space="preserve">međunarodne zaštite </w:t>
            </w:r>
          </w:p>
          <w:p w:rsidR="006F41A2" w:rsidRDefault="00055572">
            <w:pPr>
              <w:pStyle w:val="CellColumn"/>
              <w:jc w:val="left"/>
            </w:pPr>
            <w:r>
              <w:rPr>
                <w:rFonts w:cs="Times New Roman"/>
              </w:rPr>
              <w:t xml:space="preserve">kojima je pružena potpora </w:t>
            </w:r>
          </w:p>
          <w:p w:rsidR="006F41A2" w:rsidRDefault="00055572">
            <w:pPr>
              <w:pStyle w:val="CellColumn"/>
              <w:jc w:val="left"/>
            </w:pPr>
            <w:r>
              <w:rPr>
                <w:rFonts w:cs="Times New Roman"/>
              </w:rPr>
              <w:t>kroz aktivnosti Fonda</w:t>
            </w:r>
          </w:p>
        </w:tc>
        <w:tc>
          <w:tcPr>
            <w:tcW w:w="2551" w:type="dxa"/>
          </w:tcPr>
          <w:p w:rsidR="006F41A2" w:rsidRDefault="00055572">
            <w:pPr>
              <w:pStyle w:val="CellColumn"/>
              <w:jc w:val="left"/>
            </w:pPr>
            <w:r>
              <w:rPr>
                <w:rFonts w:cs="Times New Roman"/>
              </w:rPr>
              <w:t>Kroz povećani broj tražitelja međunarodne zaštite kojima je pružena potpora kroz aktivnosti Fonda doći će do jačanja zajedničkog europskog sustava azila, zatim do povećanog povrata državljana trećih zemalja kao i do podupiranja zakonitih migracija u države</w:t>
            </w:r>
            <w:r>
              <w:rPr>
                <w:rFonts w:cs="Times New Roman"/>
              </w:rPr>
              <w:t xml:space="preserve"> članice EU.</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4000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10000</w:t>
            </w:r>
          </w:p>
        </w:tc>
        <w:tc>
          <w:tcPr>
            <w:tcW w:w="1020" w:type="dxa"/>
          </w:tcPr>
          <w:p w:rsidR="006F41A2" w:rsidRDefault="00055572">
            <w:pPr>
              <w:pStyle w:val="CellColumn"/>
              <w:jc w:val="right"/>
            </w:pPr>
            <w:r>
              <w:rPr>
                <w:rFonts w:cs="Times New Roman"/>
              </w:rPr>
              <w:t>26776</w:t>
            </w:r>
          </w:p>
        </w:tc>
      </w:tr>
    </w:tbl>
    <w:p w:rsidR="006F41A2" w:rsidRDefault="006F41A2">
      <w:pPr>
        <w:jc w:val="left"/>
      </w:pPr>
    </w:p>
    <w:p w:rsidR="006F41A2" w:rsidRDefault="00055572">
      <w:pPr>
        <w:pStyle w:val="Naslov4"/>
      </w:pPr>
      <w:r>
        <w:lastRenderedPageBreak/>
        <w:t>T553155 IPA 2012 PODRŠKA U PODRUČJU KAZNENOG PROGONA U BOSNI I HERCEGOVINI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T553155-IPA 2012 PODRŠKA U PODRUČJU KAZNENOG PROGONA U BOSNI I HERCEGOVINI</w:t>
            </w:r>
          </w:p>
        </w:tc>
        <w:tc>
          <w:tcPr>
            <w:tcW w:w="2041" w:type="dxa"/>
          </w:tcPr>
          <w:p w:rsidR="006F41A2" w:rsidRDefault="00055572">
            <w:pPr>
              <w:pStyle w:val="CellColumn"/>
              <w:jc w:val="right"/>
            </w:pPr>
            <w:r>
              <w:rPr>
                <w:rFonts w:cs="Times New Roman"/>
              </w:rPr>
              <w:t>41.546</w:t>
            </w:r>
          </w:p>
        </w:tc>
        <w:tc>
          <w:tcPr>
            <w:tcW w:w="2041" w:type="dxa"/>
          </w:tcPr>
          <w:p w:rsidR="006F41A2" w:rsidRDefault="00055572">
            <w:pPr>
              <w:pStyle w:val="CellColumn"/>
              <w:jc w:val="right"/>
            </w:pPr>
            <w:r>
              <w:rPr>
                <w:rFonts w:cs="Times New Roman"/>
              </w:rPr>
              <w:t>10.000</w:t>
            </w:r>
          </w:p>
        </w:tc>
        <w:tc>
          <w:tcPr>
            <w:tcW w:w="2041" w:type="dxa"/>
          </w:tcPr>
          <w:p w:rsidR="006F41A2" w:rsidRDefault="00055572">
            <w:pPr>
              <w:pStyle w:val="CellColumn"/>
              <w:jc w:val="right"/>
            </w:pPr>
            <w:r>
              <w:rPr>
                <w:rFonts w:cs="Times New Roman"/>
              </w:rPr>
              <w:t>4.040</w:t>
            </w:r>
          </w:p>
        </w:tc>
        <w:tc>
          <w:tcPr>
            <w:tcW w:w="1224" w:type="dxa"/>
          </w:tcPr>
          <w:p w:rsidR="006F41A2" w:rsidRDefault="00055572">
            <w:pPr>
              <w:pStyle w:val="CellColumn"/>
              <w:jc w:val="right"/>
            </w:pPr>
            <w:r>
              <w:rPr>
                <w:rFonts w:cs="Times New Roman"/>
              </w:rPr>
              <w:t>40,4</w:t>
            </w:r>
          </w:p>
        </w:tc>
        <w:tc>
          <w:tcPr>
            <w:tcW w:w="1224" w:type="dxa"/>
          </w:tcPr>
          <w:p w:rsidR="006F41A2" w:rsidRDefault="00055572">
            <w:pPr>
              <w:pStyle w:val="CellColumn"/>
              <w:jc w:val="right"/>
            </w:pPr>
            <w:r>
              <w:rPr>
                <w:rFonts w:cs="Times New Roman"/>
              </w:rPr>
              <w:t>9,7</w:t>
            </w:r>
          </w:p>
        </w:tc>
      </w:tr>
    </w:tbl>
    <w:p w:rsidR="006F41A2" w:rsidRDefault="006F41A2">
      <w:pPr>
        <w:jc w:val="left"/>
      </w:pPr>
    </w:p>
    <w:p w:rsidR="006F41A2" w:rsidRDefault="00055572">
      <w:pPr>
        <w:pStyle w:val="Naslov8"/>
        <w:jc w:val="left"/>
      </w:pPr>
      <w:r>
        <w:t>Zakonske i druge pravne osnove</w:t>
      </w:r>
    </w:p>
    <w:p w:rsidR="006F41A2" w:rsidRDefault="00055572">
      <w:r>
        <w:t xml:space="preserve">Konzorcijski ugovor od 17.5.2016.g. između AEI (Agency for European Integration and Economic Development) i </w:t>
      </w:r>
    </w:p>
    <w:p w:rsidR="006F41A2" w:rsidRDefault="00055572">
      <w:r>
        <w:t xml:space="preserve">MUP-a kao mlađeg partnera na provedbi twining projekta (Twining number BA/12/IB/JH/02, Contract No. </w:t>
      </w:r>
    </w:p>
    <w:p w:rsidR="006F41A2" w:rsidRDefault="00055572">
      <w:r>
        <w:t>2016/375-750).</w:t>
      </w:r>
    </w:p>
    <w:p w:rsidR="006F41A2" w:rsidRDefault="00055572">
      <w:pPr>
        <w:pStyle w:val="Naslov8"/>
        <w:jc w:val="left"/>
      </w:pPr>
      <w:r>
        <w:t>Opis aktivnosti</w:t>
      </w:r>
    </w:p>
    <w:p w:rsidR="006F41A2" w:rsidRDefault="00055572">
      <w:r>
        <w:t xml:space="preserve">Ukupno planirana sredstva u 2024. godini na Izvoru 31 Vlastiti prihodi iznosila su 10.000 EUR, a plaćeno je 4.040 EUR. Kroz </w:t>
      </w:r>
      <w:r>
        <w:t>predmetni projekt izvršeno je plaćanje troškova organizacije sastanka kriminalističke policije iz preostalih sredstava upravljačke naknade koja je MUP-u uplatila austrijska agencija AEI.</w:t>
      </w:r>
    </w:p>
    <w:p w:rsidR="006F41A2" w:rsidRDefault="00055572">
      <w:pPr>
        <w:pStyle w:val="Naslov4"/>
      </w:pPr>
      <w:r>
        <w:t>T553157 HORIZON 2020 JAČANJE SURADNJE IZMEĐU POLICIJSKIH SLUŽBI I GRA</w:t>
      </w:r>
      <w:r>
        <w:t>ĐANA - POLICIJA U ZAJEDNICI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T553157-HORIZON 2020 JAČANJE SURADNJE IZMEĐU POLICIJSKIH SLUŽBI I GRAĐANA - POLICIJA U ZAJEDNICI</w:t>
            </w:r>
          </w:p>
        </w:tc>
        <w:tc>
          <w:tcPr>
            <w:tcW w:w="2041" w:type="dxa"/>
          </w:tcPr>
          <w:p w:rsidR="006F41A2" w:rsidRDefault="00055572">
            <w:pPr>
              <w:pStyle w:val="CellColumn"/>
              <w:jc w:val="right"/>
            </w:pPr>
            <w:r>
              <w:rPr>
                <w:rFonts w:cs="Times New Roman"/>
              </w:rPr>
              <w:t>279</w:t>
            </w:r>
          </w:p>
        </w:tc>
        <w:tc>
          <w:tcPr>
            <w:tcW w:w="2041" w:type="dxa"/>
          </w:tcPr>
          <w:p w:rsidR="006F41A2" w:rsidRDefault="00055572">
            <w:pPr>
              <w:pStyle w:val="CellColumn"/>
              <w:jc w:val="right"/>
            </w:pPr>
            <w:r>
              <w:rPr>
                <w:rFonts w:cs="Times New Roman"/>
              </w:rPr>
              <w:t>2.000</w:t>
            </w:r>
          </w:p>
        </w:tc>
        <w:tc>
          <w:tcPr>
            <w:tcW w:w="2041" w:type="dxa"/>
          </w:tcPr>
          <w:p w:rsidR="006F41A2" w:rsidRDefault="00055572">
            <w:pPr>
              <w:pStyle w:val="CellColumn"/>
              <w:jc w:val="right"/>
            </w:pPr>
            <w:r>
              <w:rPr>
                <w:rFonts w:cs="Times New Roman"/>
              </w:rPr>
              <w:t>00</w:t>
            </w:r>
          </w:p>
        </w:tc>
        <w:tc>
          <w:tcPr>
            <w:tcW w:w="1224" w:type="dxa"/>
          </w:tcPr>
          <w:p w:rsidR="006F41A2" w:rsidRDefault="00055572">
            <w:pPr>
              <w:pStyle w:val="CellColumn"/>
              <w:jc w:val="right"/>
            </w:pPr>
            <w:r>
              <w:rPr>
                <w:rFonts w:cs="Times New Roman"/>
              </w:rPr>
              <w:t>0,0</w:t>
            </w:r>
          </w:p>
        </w:tc>
        <w:tc>
          <w:tcPr>
            <w:tcW w:w="1224" w:type="dxa"/>
          </w:tcPr>
          <w:p w:rsidR="006F41A2" w:rsidRDefault="00055572">
            <w:pPr>
              <w:pStyle w:val="CellColumn"/>
              <w:jc w:val="right"/>
            </w:pPr>
            <w:r>
              <w:rPr>
                <w:rFonts w:cs="Times New Roman"/>
              </w:rPr>
              <w:t>0,0</w:t>
            </w:r>
          </w:p>
        </w:tc>
      </w:tr>
    </w:tbl>
    <w:p w:rsidR="006F41A2" w:rsidRDefault="006F41A2">
      <w:pPr>
        <w:jc w:val="left"/>
      </w:pPr>
    </w:p>
    <w:p w:rsidR="006F41A2" w:rsidRDefault="00055572">
      <w:pPr>
        <w:pStyle w:val="Naslov8"/>
        <w:jc w:val="left"/>
      </w:pPr>
      <w:r>
        <w:t>Zakonske i druge pravne osnove</w:t>
      </w:r>
    </w:p>
    <w:p w:rsidR="006F41A2" w:rsidRDefault="00055572">
      <w:r>
        <w:t xml:space="preserve">Konzorcijski ugovor broj: 653729 između POLICE AND CRIME COMMISSIONER FOR WEST YORKSHIRE i </w:t>
      </w:r>
    </w:p>
    <w:p w:rsidR="006F41A2" w:rsidRDefault="00055572">
      <w:r>
        <w:t>Policijske akademije.</w:t>
      </w:r>
    </w:p>
    <w:p w:rsidR="006F41A2" w:rsidRDefault="00055572">
      <w:pPr>
        <w:pStyle w:val="Naslov8"/>
        <w:jc w:val="left"/>
      </w:pPr>
      <w:r>
        <w:t>Opis aktivnosti</w:t>
      </w:r>
    </w:p>
    <w:p w:rsidR="006F41A2" w:rsidRDefault="00055572">
      <w:r>
        <w:t>Policijska akademija kao sastavni dio Ministarstva unutarnjih poslova je nominirala i dobila priliku sudjelovati u projektu „Jačanje suradnje između policijskih službenika i građana –Policija u zajednici„, a u sklopu P</w:t>
      </w:r>
      <w:r>
        <w:t>rograma EU za istraživanje za razdoblje od 2014. do 2020.g. pod nazivom HORIZON 2020. Ugovor o bespovratnim sredstvima načelnik Policijske akademije je potpisao 27.05.2015. godine. Koordinator projekta je Police and Crime Commissioner for West Yorkshire, a</w:t>
      </w:r>
      <w:r>
        <w:t xml:space="preserve"> Policijska akademija je dio konzorcija. Vrijednost projekta prvotno je iznosila 60.000 EUR (EU-sredstva), da bi potom bila povećana na 79.210,83 EUR. Prva uplata je bila 15. rujna 2015.g. kad </w:t>
      </w:r>
      <w:r>
        <w:lastRenderedPageBreak/>
        <w:t>je uplaćeno 27.000 EUR, druga 08.12.2016. u iznosu od 22.426,56</w:t>
      </w:r>
      <w:r>
        <w:t xml:space="preserve"> EUR i treća uplata 11.03.2019. u iznosu od 29.784,27 EUR. Sredstva su planirana u iznosu od 2.000 EUR na Izvoru 51 Pomoći EU za službena putovanja, od čega nije ništa utrošeno. Za trošenje indirektnih troškova odgovoran je voditelj projekta.</w:t>
      </w:r>
    </w:p>
    <w:p w:rsidR="006F41A2" w:rsidRDefault="00055572">
      <w:pPr>
        <w:pStyle w:val="Naslov4"/>
      </w:pPr>
      <w:r>
        <w:t>T553174 OBZOR</w:t>
      </w:r>
      <w:r>
        <w:t xml:space="preserve"> 2020</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T553174-OBZOR 2020</w:t>
            </w:r>
          </w:p>
        </w:tc>
        <w:tc>
          <w:tcPr>
            <w:tcW w:w="2041" w:type="dxa"/>
          </w:tcPr>
          <w:p w:rsidR="006F41A2" w:rsidRDefault="00055572">
            <w:pPr>
              <w:pStyle w:val="CellColumn"/>
              <w:jc w:val="right"/>
            </w:pPr>
            <w:r>
              <w:rPr>
                <w:rFonts w:cs="Times New Roman"/>
              </w:rPr>
              <w:t>26.336</w:t>
            </w:r>
          </w:p>
        </w:tc>
        <w:tc>
          <w:tcPr>
            <w:tcW w:w="2041" w:type="dxa"/>
          </w:tcPr>
          <w:p w:rsidR="006F41A2" w:rsidRDefault="00055572">
            <w:pPr>
              <w:pStyle w:val="CellColumn"/>
              <w:jc w:val="right"/>
            </w:pPr>
            <w:r>
              <w:rPr>
                <w:rFonts w:cs="Times New Roman"/>
              </w:rPr>
              <w:t>60.000</w:t>
            </w:r>
          </w:p>
        </w:tc>
        <w:tc>
          <w:tcPr>
            <w:tcW w:w="2041" w:type="dxa"/>
          </w:tcPr>
          <w:p w:rsidR="006F41A2" w:rsidRDefault="00055572">
            <w:pPr>
              <w:pStyle w:val="CellColumn"/>
              <w:jc w:val="right"/>
            </w:pPr>
            <w:r>
              <w:rPr>
                <w:rFonts w:cs="Times New Roman"/>
              </w:rPr>
              <w:t>186.579</w:t>
            </w:r>
          </w:p>
        </w:tc>
        <w:tc>
          <w:tcPr>
            <w:tcW w:w="1224" w:type="dxa"/>
          </w:tcPr>
          <w:p w:rsidR="006F41A2" w:rsidRDefault="00055572">
            <w:pPr>
              <w:pStyle w:val="CellColumn"/>
              <w:jc w:val="right"/>
            </w:pPr>
            <w:r>
              <w:rPr>
                <w:rFonts w:cs="Times New Roman"/>
              </w:rPr>
              <w:t>311,0</w:t>
            </w:r>
          </w:p>
        </w:tc>
        <w:tc>
          <w:tcPr>
            <w:tcW w:w="1224" w:type="dxa"/>
          </w:tcPr>
          <w:p w:rsidR="006F41A2" w:rsidRDefault="00055572">
            <w:pPr>
              <w:pStyle w:val="CellColumn"/>
              <w:jc w:val="right"/>
            </w:pPr>
            <w:r>
              <w:rPr>
                <w:rFonts w:cs="Times New Roman"/>
              </w:rPr>
              <w:t>708,4</w:t>
            </w:r>
          </w:p>
        </w:tc>
      </w:tr>
    </w:tbl>
    <w:p w:rsidR="006F41A2" w:rsidRDefault="006F41A2">
      <w:pPr>
        <w:jc w:val="left"/>
      </w:pPr>
    </w:p>
    <w:p w:rsidR="006F41A2" w:rsidRDefault="00055572">
      <w:pPr>
        <w:pStyle w:val="Naslov8"/>
        <w:jc w:val="left"/>
      </w:pPr>
      <w:r>
        <w:t>Zakonske i druge pravne osnove</w:t>
      </w:r>
    </w:p>
    <w:p w:rsidR="006F41A2" w:rsidRDefault="00055572">
      <w:r>
        <w:t xml:space="preserve">Konzorcijski ugovori: Grant Agreement 883424 - ENTRANCE - H2020-SU-SEC-2018-2019-2020/H2020-SU-SEC-2019, Grant Agreement number: 101021669 - CYCLOPES - H2020-SU-SEC-2018-2019-2020/H2020-SU-SEC-2020, 101021330 - INHERIT, Grant Agreement number: 101021866 - </w:t>
      </w:r>
      <w:r>
        <w:t>CRITERIA - H2020-SU-SEC-2018-2019-2020 / H20202-SU-SEC-2020.</w:t>
      </w:r>
    </w:p>
    <w:p w:rsidR="006F41A2" w:rsidRDefault="00055572">
      <w:pPr>
        <w:pStyle w:val="Naslov8"/>
        <w:jc w:val="left"/>
      </w:pPr>
      <w:r>
        <w:t>Opis aktivnosti</w:t>
      </w:r>
    </w:p>
    <w:p w:rsidR="006F41A2" w:rsidRDefault="00055572">
      <w:r>
        <w:t xml:space="preserve">Ministarstvo unutarnjih poslova provodi projekte u sklopu Programa Europske unije za istraživanje i razvoj za razdoblje od 2014. do 2020. godine pod nazivom Za projekte tipa OBZOR 2020 nema sufinanciranja.   </w:t>
      </w:r>
    </w:p>
    <w:p w:rsidR="006F41A2" w:rsidRDefault="00055572">
      <w:r>
        <w:t>Kroz navedeni projekt pratili smo provođenje pr</w:t>
      </w:r>
      <w:r>
        <w:t>ojekta ENTRANCE-EfficieNT Risk-bAsed iNspection of freight Crossing bordErs without dirupting business) - učinkovita inspekcija prekograničnog tereta bez ometanja poslovanja utemeljena na evaluaciji rizika. Navedeni projekt je počeo 01. listopada 2020. god</w:t>
      </w:r>
      <w:r>
        <w:t xml:space="preserve">ine, a završio je 01.  listopada 2024. godine. Proračun projekta je iznosio 176.625 EUR. Iz sredstava projekta ukupno smo utrošili 153.429 EUR za doznaku sredstava  Institutu Ruđer Bošković. </w:t>
      </w:r>
    </w:p>
    <w:p w:rsidR="006F41A2" w:rsidRDefault="00055572">
      <w:r>
        <w:t>U okviru predmetnog projekta provodimo i projekt CYCLOPES. Prora</w:t>
      </w:r>
      <w:r>
        <w:t>čun projekta iznosi 68.937,50 EUR-a i traje 60 mjeseci. Iz sredstava projekta utrošili smo 5.096 EUR za preknjiženje troškova radnih sati djelatnika koji su radili na predmetnom projektu, 6.451 EUR za troškove službenih putovanja (inozemne dnevnice, troško</w:t>
      </w:r>
      <w:r>
        <w:t xml:space="preserve">vi smještaja u inozemstvu i troškovi prijevoza) djelatnika MUP-a koji su putovali na sastanke u okviru predmetnog projekta. </w:t>
      </w:r>
    </w:p>
    <w:p w:rsidR="006F41A2" w:rsidRDefault="00055572">
      <w:r>
        <w:t xml:space="preserve">Kroz predmetni projekt pratimo i izvršenje projekta INHERIT. Proračun projekta iznosi 63.125 EUR i traje 36  </w:t>
      </w:r>
    </w:p>
    <w:p w:rsidR="006F41A2" w:rsidRDefault="00055572">
      <w:r>
        <w:t>mjeseci. Iz sredstava</w:t>
      </w:r>
      <w:r>
        <w:t xml:space="preserve"> projekta utrošili smo 1.560 EUR za troškove službenih putovanja u inozemstvo (troškovi avio-karata) djelatnika MUP-a koji su putovali na sastanke u okviru predmetnog projekta. </w:t>
      </w:r>
    </w:p>
    <w:p w:rsidR="006F41A2" w:rsidRDefault="00055572">
      <w:r>
        <w:t xml:space="preserve"> Kroz predmetni projekt pratimo i izvršenje projekta CRITERIA. Proračun projek</w:t>
      </w:r>
      <w:r>
        <w:t>ta iznosi 67.500 EUR. Projekt je počeo 1. rujna 2021. i završio je 1. rujna 2024. godine. Iz sredstava projekta u 2024. godini utrošili smo 9.217 EUR za preknjiženje troškova radnih sati djelatnika koji su radili na predmetnom projektu, 2.119 EUR za troško</w:t>
      </w:r>
      <w:r>
        <w:t>ve službenih putovanja u inozemstvo (troškovi avio-karata) djelatnika MUP-a koji su putovali na sastanke u okviru predmetnog projekta.</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Realizacija obveza iz sklopljenih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40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60</w:t>
            </w:r>
          </w:p>
        </w:tc>
        <w:tc>
          <w:tcPr>
            <w:tcW w:w="1020" w:type="dxa"/>
          </w:tcPr>
          <w:p w:rsidR="006F41A2" w:rsidRDefault="00055572">
            <w:pPr>
              <w:pStyle w:val="CellColumn"/>
              <w:jc w:val="right"/>
            </w:pPr>
            <w:r>
              <w:rPr>
                <w:rFonts w:cs="Times New Roman"/>
              </w:rPr>
              <w:t>50</w:t>
            </w:r>
          </w:p>
        </w:tc>
      </w:tr>
    </w:tbl>
    <w:p w:rsidR="006F41A2" w:rsidRDefault="006F41A2">
      <w:pPr>
        <w:jc w:val="left"/>
      </w:pPr>
    </w:p>
    <w:p w:rsidR="006F41A2" w:rsidRDefault="00055572">
      <w:pPr>
        <w:pStyle w:val="Naslov4"/>
      </w:pPr>
      <w:r>
        <w:lastRenderedPageBreak/>
        <w:t>T863031 FONDOVI ZA UNUTARNJE POSLOVE 2021.-2027. - TEHNIČKA POMOĆ</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T863031-FONDOVI ZA UNUTARNJE POSLOVE 2021.-2027. - TEHNIČKA POMOĆ</w:t>
            </w:r>
          </w:p>
        </w:tc>
        <w:tc>
          <w:tcPr>
            <w:tcW w:w="2041" w:type="dxa"/>
          </w:tcPr>
          <w:p w:rsidR="006F41A2" w:rsidRDefault="00055572">
            <w:pPr>
              <w:pStyle w:val="CellColumn"/>
              <w:jc w:val="right"/>
            </w:pPr>
            <w:r>
              <w:rPr>
                <w:rFonts w:cs="Times New Roman"/>
              </w:rPr>
              <w:t>725.129</w:t>
            </w:r>
          </w:p>
        </w:tc>
        <w:tc>
          <w:tcPr>
            <w:tcW w:w="2041" w:type="dxa"/>
          </w:tcPr>
          <w:p w:rsidR="006F41A2" w:rsidRDefault="00055572">
            <w:pPr>
              <w:pStyle w:val="CellColumn"/>
              <w:jc w:val="right"/>
            </w:pPr>
            <w:r>
              <w:rPr>
                <w:rFonts w:cs="Times New Roman"/>
              </w:rPr>
              <w:t>1.923.000</w:t>
            </w:r>
          </w:p>
        </w:tc>
        <w:tc>
          <w:tcPr>
            <w:tcW w:w="2041" w:type="dxa"/>
          </w:tcPr>
          <w:p w:rsidR="006F41A2" w:rsidRDefault="00055572">
            <w:pPr>
              <w:pStyle w:val="CellColumn"/>
              <w:jc w:val="right"/>
            </w:pPr>
            <w:r>
              <w:rPr>
                <w:rFonts w:cs="Times New Roman"/>
              </w:rPr>
              <w:t>1.375.876</w:t>
            </w:r>
          </w:p>
        </w:tc>
        <w:tc>
          <w:tcPr>
            <w:tcW w:w="1224" w:type="dxa"/>
          </w:tcPr>
          <w:p w:rsidR="006F41A2" w:rsidRDefault="00055572">
            <w:pPr>
              <w:pStyle w:val="CellColumn"/>
              <w:jc w:val="right"/>
            </w:pPr>
            <w:r>
              <w:rPr>
                <w:rFonts w:cs="Times New Roman"/>
              </w:rPr>
              <w:t>71,5</w:t>
            </w:r>
          </w:p>
        </w:tc>
        <w:tc>
          <w:tcPr>
            <w:tcW w:w="1224" w:type="dxa"/>
          </w:tcPr>
          <w:p w:rsidR="006F41A2" w:rsidRDefault="00055572">
            <w:pPr>
              <w:pStyle w:val="CellColumn"/>
              <w:jc w:val="right"/>
            </w:pPr>
            <w:r>
              <w:rPr>
                <w:rFonts w:cs="Times New Roman"/>
              </w:rPr>
              <w:t>189,7</w:t>
            </w:r>
          </w:p>
        </w:tc>
      </w:tr>
    </w:tbl>
    <w:p w:rsidR="006F41A2" w:rsidRDefault="006F41A2">
      <w:pPr>
        <w:jc w:val="left"/>
      </w:pPr>
    </w:p>
    <w:p w:rsidR="006F41A2" w:rsidRDefault="00055572">
      <w:pPr>
        <w:pStyle w:val="Naslov8"/>
        <w:jc w:val="left"/>
      </w:pPr>
      <w:r>
        <w:t>Zakonske i druge pravne osnove</w:t>
      </w:r>
    </w:p>
    <w:p w:rsidR="006F41A2" w:rsidRDefault="00055572">
      <w:r>
        <w:t xml:space="preserve">Uredba (EU) 2021/1147 Europskog parlamenta i Vijeća od 7. srpnja 2021. o uspostavi Fonda za azil, migracije i integraciju. </w:t>
      </w:r>
    </w:p>
    <w:p w:rsidR="006F41A2" w:rsidRDefault="00055572">
      <w:r>
        <w:t xml:space="preserve">Uredba (EU) 2021/1149 Europskog parlamenta i vijeća od 07. srpnja 2021. o uspostavi Fonda za unutarnju sigurnost. </w:t>
      </w:r>
    </w:p>
    <w:p w:rsidR="006F41A2" w:rsidRDefault="00055572">
      <w:r>
        <w:t>Uredba (EU) 2021/</w:t>
      </w:r>
      <w:r>
        <w:t>1148 Europskog parlamenta i Vijeća od 7. srpnja 2021. o uspostavi, u okviru Fonda za integrirano upravljanje granicama, Instrumenta za financijsku potporu u području upravljanja granicama i vizne politike.</w:t>
      </w:r>
    </w:p>
    <w:p w:rsidR="006F41A2" w:rsidRDefault="00055572">
      <w:pPr>
        <w:pStyle w:val="Naslov8"/>
        <w:jc w:val="left"/>
      </w:pPr>
      <w:r>
        <w:t>Opis aktivnosti</w:t>
      </w:r>
    </w:p>
    <w:p w:rsidR="006F41A2" w:rsidRDefault="00055572">
      <w:r>
        <w:t>Projekt je otvoren u 2023. godini,</w:t>
      </w:r>
      <w:r>
        <w:t xml:space="preserve"> i okviru kojeg pratimo troškove tehničke pomoći iz Fonda za azil, migracije i integraciju, Fonda za unutarnju sigurnost i Fonda za integrirano upravljanje granicama, Instrumenta za financijsku potporu u području upravljanja granicama i vizne politike za r</w:t>
      </w:r>
      <w:r>
        <w:t xml:space="preserve">azdoblje 2021.-2027. Kod tehničke pomoći nema sufinanciranja te se sva plaćanja izvršavaju sa izvora 575 Fondovi za unutarnje poslove.  </w:t>
      </w:r>
    </w:p>
    <w:p w:rsidR="006F41A2" w:rsidRDefault="00055572">
      <w:r>
        <w:t>U 2024. godini na izvoru 575 planirana su financijska sredstva u iznosu od 1.923.000 EUR, a plaćanje je izvršeno u izno</w:t>
      </w:r>
      <w:r>
        <w:t>su od  1.375.876 EUR. Najveći dio troškova se odnosi na preknjiženje troškova radnih sati djelatnika Upravljačkog tijela i to u iznosu od 434.456 EUR, zatim troškovi djelatnika koji rade na ugovor o djelu u Upravljačkom tijelu iz tehničke pomoći u iznosu o</w:t>
      </w:r>
      <w:r>
        <w:t>d 141.068 EUR, troškovi službenih putovanja djelatnika Upravljačkog tijela, troškovi reprezentacije u iznosu od 12.431 EUR, troškovi izrade i implementacije informatičkog sustava za Upravljačko tijelo te troškovi izvođenja radova i nadzora radova na uređen</w:t>
      </w:r>
      <w:r>
        <w:t>ju konferencijske dvorane u ulici grada Vukovara 33, Zagreb, sjedište MUP-a.</w:t>
      </w:r>
    </w:p>
    <w:p w:rsidR="006F41A2" w:rsidRDefault="00055572">
      <w:pPr>
        <w:pStyle w:val="Naslov4"/>
      </w:pPr>
      <w:r>
        <w:t>T879006 AMIF - EUROPSKA MIGRACIJSKA MREŽA - NACIONALNA KONTAKT TOČKA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T879006-AMIF - EUROPSKA MIGRACIJSKA MREŽA - NACIONALNA KONTAKT TOČKA</w:t>
            </w:r>
          </w:p>
        </w:tc>
        <w:tc>
          <w:tcPr>
            <w:tcW w:w="2041" w:type="dxa"/>
          </w:tcPr>
          <w:p w:rsidR="006F41A2" w:rsidRDefault="00055572">
            <w:pPr>
              <w:pStyle w:val="CellColumn"/>
              <w:jc w:val="right"/>
            </w:pPr>
            <w:r>
              <w:rPr>
                <w:rFonts w:cs="Times New Roman"/>
              </w:rPr>
              <w:t>86.664</w:t>
            </w:r>
          </w:p>
        </w:tc>
        <w:tc>
          <w:tcPr>
            <w:tcW w:w="2041" w:type="dxa"/>
          </w:tcPr>
          <w:p w:rsidR="006F41A2" w:rsidRDefault="00055572">
            <w:pPr>
              <w:pStyle w:val="CellColumn"/>
              <w:jc w:val="right"/>
            </w:pPr>
            <w:r>
              <w:rPr>
                <w:rFonts w:cs="Times New Roman"/>
              </w:rPr>
              <w:t>83.000</w:t>
            </w:r>
          </w:p>
        </w:tc>
        <w:tc>
          <w:tcPr>
            <w:tcW w:w="2041" w:type="dxa"/>
          </w:tcPr>
          <w:p w:rsidR="006F41A2" w:rsidRDefault="00055572">
            <w:pPr>
              <w:pStyle w:val="CellColumn"/>
              <w:jc w:val="right"/>
            </w:pPr>
            <w:r>
              <w:rPr>
                <w:rFonts w:cs="Times New Roman"/>
              </w:rPr>
              <w:t>58.684</w:t>
            </w:r>
          </w:p>
        </w:tc>
        <w:tc>
          <w:tcPr>
            <w:tcW w:w="1224" w:type="dxa"/>
          </w:tcPr>
          <w:p w:rsidR="006F41A2" w:rsidRDefault="00055572">
            <w:pPr>
              <w:pStyle w:val="CellColumn"/>
              <w:jc w:val="right"/>
            </w:pPr>
            <w:r>
              <w:rPr>
                <w:rFonts w:cs="Times New Roman"/>
              </w:rPr>
              <w:t>70,7</w:t>
            </w:r>
          </w:p>
        </w:tc>
        <w:tc>
          <w:tcPr>
            <w:tcW w:w="1224" w:type="dxa"/>
          </w:tcPr>
          <w:p w:rsidR="006F41A2" w:rsidRDefault="00055572">
            <w:pPr>
              <w:pStyle w:val="CellColumn"/>
              <w:jc w:val="right"/>
            </w:pPr>
            <w:r>
              <w:rPr>
                <w:rFonts w:cs="Times New Roman"/>
              </w:rPr>
              <w:t>67,7</w:t>
            </w:r>
          </w:p>
        </w:tc>
      </w:tr>
    </w:tbl>
    <w:p w:rsidR="006F41A2" w:rsidRDefault="006F41A2">
      <w:pPr>
        <w:jc w:val="left"/>
      </w:pPr>
    </w:p>
    <w:p w:rsidR="006F41A2" w:rsidRDefault="00055572">
      <w:pPr>
        <w:pStyle w:val="Naslov8"/>
        <w:jc w:val="left"/>
      </w:pPr>
      <w:r>
        <w:t>Zakonske i druge pravne osnove</w:t>
      </w:r>
    </w:p>
    <w:p w:rsidR="006F41A2" w:rsidRDefault="00055572">
      <w:r>
        <w:t xml:space="preserve">Europska migracijska mreža (EMN) osnovana je Odlukom Vijeća 2008/381/EC. </w:t>
      </w:r>
    </w:p>
    <w:p w:rsidR="006F41A2" w:rsidRDefault="00055572">
      <w:r>
        <w:t>Grant Agreement Project 101119397 - HR EMN.</w:t>
      </w:r>
    </w:p>
    <w:p w:rsidR="006F41A2" w:rsidRDefault="00055572">
      <w:pPr>
        <w:pStyle w:val="Naslov8"/>
        <w:jc w:val="left"/>
      </w:pPr>
      <w:r>
        <w:lastRenderedPageBreak/>
        <w:t>Opis aktivnosti</w:t>
      </w:r>
    </w:p>
    <w:p w:rsidR="006F41A2" w:rsidRDefault="00055572">
      <w:r>
        <w:t xml:space="preserve">Europska migracijska mreža (EMN) JE sufinancirana od strane EU-a čija je svrha pružanje ažurnih, objektivnih, pouzdanih i </w:t>
      </w:r>
      <w:r>
        <w:t>usporedivih informacija o migracijama i azilu za institucije EU-a, njenih država članica i Norvešku, u cilju informiranja o politici i olakšavanje praktične suradnje. EMN bi također trebala služiti da takve informacije budu dostupne široj javnosti. EMN čin</w:t>
      </w:r>
      <w:r>
        <w:t>e Europska komisija i Nacionalne kontaktne točke (EMN NCPs). Ministarstvo unutarnjih poslova je preuzelo ulogu nacionalne kontakt točke za EMN sa datumom 01.01.2019. Sredstva su planirana u iznosu od 83.000 EUR, a utrošeno je 58.684 EUR za radne sate dviju</w:t>
      </w:r>
      <w:r>
        <w:t xml:space="preserve"> osoba zaposlenika Ministarstva unutarnjih poslova, zatim 8.771 EUR za troškove dnevnica, smještaja u hotelu i putnih troškova, 14.539 EUR za troškove organizacija konferencija i radnih sastanaka.</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w:t>
            </w:r>
            <w:r>
              <w:rPr>
                <w:rFonts w:cs="Times New Roman"/>
              </w:rPr>
              <w:t>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 xml:space="preserve">Realizacija obveza iz </w:t>
            </w:r>
          </w:p>
          <w:p w:rsidR="006F41A2" w:rsidRDefault="00055572">
            <w:pPr>
              <w:pStyle w:val="CellColumn"/>
              <w:jc w:val="left"/>
            </w:pPr>
            <w:r>
              <w:rPr>
                <w:rFonts w:cs="Times New Roman"/>
              </w:rPr>
              <w:t>sklopljenih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30</w:t>
            </w:r>
          </w:p>
        </w:tc>
        <w:tc>
          <w:tcPr>
            <w:tcW w:w="1020" w:type="dxa"/>
          </w:tcPr>
          <w:p w:rsidR="006F41A2" w:rsidRDefault="00055572">
            <w:pPr>
              <w:pStyle w:val="CellColumn"/>
              <w:jc w:val="right"/>
            </w:pPr>
            <w:r>
              <w:rPr>
                <w:rFonts w:cs="Times New Roman"/>
              </w:rPr>
              <w:t>70</w:t>
            </w:r>
          </w:p>
        </w:tc>
      </w:tr>
    </w:tbl>
    <w:p w:rsidR="006F41A2" w:rsidRDefault="006F41A2">
      <w:pPr>
        <w:jc w:val="left"/>
      </w:pPr>
    </w:p>
    <w:p w:rsidR="006F41A2" w:rsidRDefault="00055572">
      <w:pPr>
        <w:pStyle w:val="Naslov3"/>
      </w:pPr>
      <w:r>
        <w:rPr>
          <w:rFonts w:cs="Times New Roman"/>
        </w:rPr>
        <w:t>2602 UPRAVLJANJE DRŽAVNIM GRANICAMA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6F41A2">
            <w:pPr>
              <w:pStyle w:val="CellHeader"/>
              <w:jc w:val="center"/>
            </w:pP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Index izvršenje 2024./2023.</w:t>
            </w:r>
          </w:p>
        </w:tc>
      </w:tr>
      <w:tr w:rsidR="006F41A2">
        <w:trPr>
          <w:jc w:val="center"/>
        </w:trPr>
        <w:tc>
          <w:tcPr>
            <w:tcW w:w="1632" w:type="dxa"/>
          </w:tcPr>
          <w:p w:rsidR="006F41A2" w:rsidRDefault="00055572">
            <w:pPr>
              <w:pStyle w:val="CellColumn"/>
              <w:jc w:val="left"/>
            </w:pPr>
            <w:r>
              <w:rPr>
                <w:rFonts w:cs="Times New Roman"/>
              </w:rPr>
              <w:t>2602-UPRAVLJANJE DRŽAVNIM GRANICAMA</w:t>
            </w:r>
          </w:p>
        </w:tc>
        <w:tc>
          <w:tcPr>
            <w:tcW w:w="2041" w:type="dxa"/>
          </w:tcPr>
          <w:p w:rsidR="006F41A2" w:rsidRDefault="00055572">
            <w:pPr>
              <w:pStyle w:val="CellColumn"/>
              <w:jc w:val="right"/>
            </w:pPr>
            <w:r>
              <w:rPr>
                <w:rFonts w:cs="Times New Roman"/>
              </w:rPr>
              <w:t>17.636.325</w:t>
            </w:r>
          </w:p>
        </w:tc>
        <w:tc>
          <w:tcPr>
            <w:tcW w:w="2041" w:type="dxa"/>
          </w:tcPr>
          <w:p w:rsidR="006F41A2" w:rsidRDefault="00055572">
            <w:pPr>
              <w:pStyle w:val="CellColumn"/>
              <w:jc w:val="right"/>
            </w:pPr>
            <w:r>
              <w:rPr>
                <w:rFonts w:cs="Times New Roman"/>
              </w:rPr>
              <w:t>29.575.500</w:t>
            </w:r>
          </w:p>
        </w:tc>
        <w:tc>
          <w:tcPr>
            <w:tcW w:w="2041" w:type="dxa"/>
          </w:tcPr>
          <w:p w:rsidR="006F41A2" w:rsidRDefault="00055572">
            <w:pPr>
              <w:pStyle w:val="CellColumn"/>
              <w:jc w:val="right"/>
            </w:pPr>
            <w:r>
              <w:rPr>
                <w:rFonts w:cs="Times New Roman"/>
              </w:rPr>
              <w:t>46.134.231</w:t>
            </w:r>
          </w:p>
        </w:tc>
        <w:tc>
          <w:tcPr>
            <w:tcW w:w="1224" w:type="dxa"/>
          </w:tcPr>
          <w:p w:rsidR="006F41A2" w:rsidRDefault="00055572">
            <w:pPr>
              <w:pStyle w:val="CellColumn"/>
              <w:jc w:val="right"/>
            </w:pPr>
            <w:r>
              <w:rPr>
                <w:rFonts w:cs="Times New Roman"/>
              </w:rPr>
              <w:t>156,0</w:t>
            </w:r>
          </w:p>
        </w:tc>
        <w:tc>
          <w:tcPr>
            <w:tcW w:w="1224" w:type="dxa"/>
          </w:tcPr>
          <w:p w:rsidR="006F41A2" w:rsidRDefault="00055572">
            <w:pPr>
              <w:pStyle w:val="CellColumn"/>
              <w:jc w:val="right"/>
            </w:pPr>
            <w:r>
              <w:rPr>
                <w:rFonts w:cs="Times New Roman"/>
              </w:rPr>
              <w:t>261,6</w:t>
            </w:r>
          </w:p>
        </w:tc>
      </w:tr>
    </w:tbl>
    <w:p w:rsidR="006F41A2" w:rsidRDefault="006F41A2">
      <w:pPr>
        <w:jc w:val="left"/>
      </w:pPr>
    </w:p>
    <w:p w:rsidR="006F41A2" w:rsidRDefault="00055572">
      <w:pPr>
        <w:pStyle w:val="Naslov8"/>
        <w:jc w:val="left"/>
      </w:pPr>
      <w:r>
        <w:t>Cilj 1. Jačanje hrvatske policije.</w:t>
      </w:r>
    </w:p>
    <w:p w:rsidR="006F41A2" w:rsidRDefault="00055572">
      <w:pPr>
        <w:pStyle w:val="Naslov8"/>
        <w:jc w:val="left"/>
      </w:pPr>
      <w:r>
        <w:t>Opis provedbe cilja programa</w:t>
      </w:r>
    </w:p>
    <w:p w:rsidR="006F41A2" w:rsidRDefault="00055572">
      <w:r>
        <w:t>Kao posebni cilj policije u 2024. godini u Provedbenim programima MUP-a za razdoblje od 2021. do 2024. godine ističe se jačanje sigurnosti na državnoj granici, u civilnom zračnom prometu i plovidbi što uključuje: izdavanje dokumenata na graničnim prijelazi</w:t>
      </w:r>
      <w:r>
        <w:t>ma, odbijanje ulaska i izlaska, zlouporabu putnih dokumenata, prekogranični kriminalitet i prekršaje na granici, nezakonite migracije, prihvat i vraćanje stranaca na granici, prisilna udaljenja stranaca i povrede državne granice, poslove pomorske i aerodro</w:t>
      </w:r>
      <w:r>
        <w:t>mske policije, mobilne jedinice za nadzor granice te Prihvatnog centra za strance i pitanje azila. Zbog svojeg specifičnog geopolitičkog položaja i oblika državnog teritorija Republike Hrvatske osiguranje nesmetanog protoka ljudi i roba, uz istodobno sprje</w:t>
      </w:r>
      <w:r>
        <w:t>čavanje nezakonitih prelazaka preko državne granice i svih oblika prekograničnog kriminala, izuzetno je zahtjevna zadaća. Dužnost i obveza Uprave za granicu također je nadzirati provedbu svih aktivnosti, pratiti i predlagati izmjene nacionalnog zakonodavst</w:t>
      </w:r>
      <w:r>
        <w:t>va u svrhu uskladbe sa schengenskom pravnom stečevinom. Uprava za granicu nadzire i usmjerava obuku granične policije, nabavlja i raspoređuje tehničku opremu, predlaže i prati provedbu infrastrukturnih objekata te provodi druge aktivnosti od strateškog zna</w:t>
      </w:r>
      <w:r>
        <w:t>čaja da bi se postigla i održala europska razina sigurnosti državne granice, istodobno osiguravajući načela slobode kretanja. Da bi se to postiglo, Uprava za granicu surađuje s nadležnim agencijama drugih država (bilateralni i multilateralni sastanci, zaje</w:t>
      </w:r>
      <w:r>
        <w:t>dničke aktivnosti, razmjena podataka o nadzoru državne granice, ali i vanjskih granica EU i suzbijanje nezakonitih migracija, izobrazba pripadnika graničnih policija, procjene i analize rizika, sudjeluje u pripremi i izradi međunarodnih i međudržavnih ugov</w:t>
      </w:r>
      <w:r>
        <w:t>ora te brine o njihovoj provedbi). U tom sklopu obveza sudjeluju i u radu specijaliziranih europskih tijela i agencija i međudržavnih komisija i drugih odgovornih tijela. Zbog stalne opasnosti od terorističkih napada, kontrola putnika u zračnom prometu zah</w:t>
      </w:r>
      <w:r>
        <w:t>tjeva izuzetnu opremljenost, stručnu osposobljenost i odgovornost kako policijskih službenika, tako i djelatnika privatnih tvrtki u zračnim lukama u kojima privatne tvrtke sudjeluju u obavljanju poslova zaštitnih pregleda putnika i ručne prtljage. Da bi se</w:t>
      </w:r>
      <w:r>
        <w:t xml:space="preserve"> održala i unaprijedila visoka razina sigurnosti, stalno se poboljšavaju postojeće i primjenjuju nove metode i tehnike nadzoru koje zahtijevaju dosljednu primjenu. Pomorski i riječni promet </w:t>
      </w:r>
      <w:r>
        <w:lastRenderedPageBreak/>
        <w:t>izložen je sigurnosnim rizicima o kojima brinu pripadnici pomorske</w:t>
      </w:r>
      <w:r>
        <w:t xml:space="preserve"> i riječne policije. Nadzorom plovnih putova i sudionika plovidbe policijski službenici potiču poštivanje sigurnosnih pravila.</w:t>
      </w:r>
    </w:p>
    <w:p w:rsidR="006F41A2" w:rsidRDefault="00055572">
      <w:pPr>
        <w:pStyle w:val="Naslov8"/>
        <w:jc w:val="left"/>
      </w:pPr>
      <w:r>
        <w:t>Pokazatelji učinka</w:t>
      </w:r>
    </w:p>
    <w:tbl>
      <w:tblPr>
        <w:tblStyle w:val="StilTablice"/>
        <w:tblW w:w="10206" w:type="dxa"/>
        <w:jc w:val="center"/>
        <w:tblLook w:val="04A0" w:firstRow="1" w:lastRow="0" w:firstColumn="1" w:lastColumn="0" w:noHBand="0" w:noVBand="1"/>
      </w:tblPr>
      <w:tblGrid>
        <w:gridCol w:w="2450"/>
        <w:gridCol w:w="2453"/>
        <w:gridCol w:w="1259"/>
        <w:gridCol w:w="1012"/>
        <w:gridCol w:w="1007"/>
        <w:gridCol w:w="1012"/>
        <w:gridCol w:w="1013"/>
      </w:tblGrid>
      <w:tr w:rsidR="006F41A2">
        <w:trPr>
          <w:jc w:val="center"/>
        </w:trPr>
        <w:tc>
          <w:tcPr>
            <w:tcW w:w="2551" w:type="dxa"/>
            <w:shd w:val="clear" w:color="auto" w:fill="B5C0D8"/>
          </w:tcPr>
          <w:p w:rsidR="006F41A2" w:rsidRDefault="00055572">
            <w:pPr>
              <w:jc w:val="center"/>
            </w:pPr>
            <w:r>
              <w:t>Pokazatelj učinka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918"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Broj graničnih prijelaza na kojima je uspostavljen sustav video nadzora kontrole prolaza i protuprovale na vanjskoj granici</w:t>
            </w:r>
          </w:p>
        </w:tc>
        <w:tc>
          <w:tcPr>
            <w:tcW w:w="2551" w:type="dxa"/>
          </w:tcPr>
          <w:p w:rsidR="006F41A2" w:rsidRDefault="00055572">
            <w:pPr>
              <w:pStyle w:val="CellColumn"/>
              <w:jc w:val="left"/>
            </w:pPr>
            <w:r>
              <w:rPr>
                <w:rFonts w:cs="Times New Roman"/>
              </w:rPr>
              <w:t xml:space="preserve">Povećanjem broja graničnih prijelaza na kojima je uspostavljen sustav videonadzora kontrole prolaza i </w:t>
            </w:r>
            <w:r>
              <w:rPr>
                <w:rFonts w:cs="Times New Roman"/>
              </w:rPr>
              <w:t>protuprovale na vanjskoj granici ojačat ćemo sigurnost na državnoj granici</w:t>
            </w:r>
          </w:p>
        </w:tc>
        <w:tc>
          <w:tcPr>
            <w:tcW w:w="1020" w:type="dxa"/>
          </w:tcPr>
          <w:p w:rsidR="006F41A2" w:rsidRDefault="00055572">
            <w:pPr>
              <w:pStyle w:val="CellColumn"/>
              <w:jc w:val="right"/>
            </w:pPr>
            <w:r>
              <w:rPr>
                <w:rFonts w:cs="Times New Roman"/>
              </w:rPr>
              <w:t>Broj (kumulativno)</w:t>
            </w:r>
          </w:p>
        </w:tc>
        <w:tc>
          <w:tcPr>
            <w:tcW w:w="1020" w:type="dxa"/>
          </w:tcPr>
          <w:p w:rsidR="006F41A2" w:rsidRDefault="00055572">
            <w:pPr>
              <w:pStyle w:val="CellColumn"/>
              <w:jc w:val="right"/>
            </w:pPr>
            <w:r>
              <w:rPr>
                <w:rFonts w:cs="Times New Roman"/>
              </w:rPr>
              <w:t>45</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52</w:t>
            </w:r>
          </w:p>
        </w:tc>
        <w:tc>
          <w:tcPr>
            <w:tcW w:w="1020" w:type="dxa"/>
          </w:tcPr>
          <w:p w:rsidR="006F41A2" w:rsidRDefault="00055572">
            <w:pPr>
              <w:pStyle w:val="CellColumn"/>
              <w:jc w:val="right"/>
            </w:pPr>
            <w:r>
              <w:rPr>
                <w:rFonts w:cs="Times New Roman"/>
              </w:rPr>
              <w:t>52</w:t>
            </w:r>
          </w:p>
        </w:tc>
      </w:tr>
    </w:tbl>
    <w:p w:rsidR="006F41A2" w:rsidRDefault="006F41A2">
      <w:pPr>
        <w:jc w:val="left"/>
      </w:pPr>
    </w:p>
    <w:p w:rsidR="006F41A2" w:rsidRDefault="00055572">
      <w:pPr>
        <w:pStyle w:val="Naslov4"/>
      </w:pPr>
      <w:r>
        <w:t>A553158 FRONTEX-JAČANJE KOORDINACIJE I OPERATIVNE SURADNJE IZMEĐU DRŽAVA ČLANICA EU NA PODRUČJU UPRAVLJANJA VANJSKIM GRANICAMA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A553158-FRONTEX-JAČANJE KOORDINACIJE I OPERATIVNE SURADNJE IZMEĐU DRŽAVA ČLANICA EU NA PODRUČJU UPRAVLJANJA VANJSKIM GRANICAMA</w:t>
            </w:r>
          </w:p>
        </w:tc>
        <w:tc>
          <w:tcPr>
            <w:tcW w:w="2041" w:type="dxa"/>
          </w:tcPr>
          <w:p w:rsidR="006F41A2" w:rsidRDefault="00055572">
            <w:pPr>
              <w:pStyle w:val="CellColumn"/>
              <w:jc w:val="right"/>
            </w:pPr>
            <w:r>
              <w:rPr>
                <w:rFonts w:cs="Times New Roman"/>
              </w:rPr>
              <w:t>3.458.923</w:t>
            </w:r>
          </w:p>
        </w:tc>
        <w:tc>
          <w:tcPr>
            <w:tcW w:w="2041" w:type="dxa"/>
          </w:tcPr>
          <w:p w:rsidR="006F41A2" w:rsidRDefault="00055572">
            <w:pPr>
              <w:pStyle w:val="CellColumn"/>
              <w:jc w:val="right"/>
            </w:pPr>
            <w:r>
              <w:rPr>
                <w:rFonts w:cs="Times New Roman"/>
              </w:rPr>
              <w:t>1.300.000</w:t>
            </w:r>
          </w:p>
        </w:tc>
        <w:tc>
          <w:tcPr>
            <w:tcW w:w="2041" w:type="dxa"/>
          </w:tcPr>
          <w:p w:rsidR="006F41A2" w:rsidRDefault="00055572">
            <w:pPr>
              <w:pStyle w:val="CellColumn"/>
              <w:jc w:val="right"/>
            </w:pPr>
            <w:r>
              <w:rPr>
                <w:rFonts w:cs="Times New Roman"/>
              </w:rPr>
              <w:t>2.614.272</w:t>
            </w:r>
          </w:p>
        </w:tc>
        <w:tc>
          <w:tcPr>
            <w:tcW w:w="1224" w:type="dxa"/>
          </w:tcPr>
          <w:p w:rsidR="006F41A2" w:rsidRDefault="00055572">
            <w:pPr>
              <w:pStyle w:val="CellColumn"/>
              <w:jc w:val="right"/>
            </w:pPr>
            <w:r>
              <w:rPr>
                <w:rFonts w:cs="Times New Roman"/>
              </w:rPr>
              <w:t>201,1</w:t>
            </w:r>
          </w:p>
        </w:tc>
        <w:tc>
          <w:tcPr>
            <w:tcW w:w="1224" w:type="dxa"/>
          </w:tcPr>
          <w:p w:rsidR="006F41A2" w:rsidRDefault="00055572">
            <w:pPr>
              <w:pStyle w:val="CellColumn"/>
              <w:jc w:val="right"/>
            </w:pPr>
            <w:r>
              <w:rPr>
                <w:rFonts w:cs="Times New Roman"/>
              </w:rPr>
              <w:t>75,6</w:t>
            </w:r>
          </w:p>
        </w:tc>
      </w:tr>
    </w:tbl>
    <w:p w:rsidR="006F41A2" w:rsidRDefault="006F41A2">
      <w:pPr>
        <w:jc w:val="left"/>
      </w:pPr>
    </w:p>
    <w:p w:rsidR="006F41A2" w:rsidRDefault="00055572">
      <w:pPr>
        <w:pStyle w:val="Naslov8"/>
        <w:jc w:val="left"/>
      </w:pPr>
      <w:r>
        <w:t>Zakonske i druge pravne osnove</w:t>
      </w:r>
    </w:p>
    <w:p w:rsidR="006F41A2" w:rsidRDefault="00055572">
      <w:r>
        <w:t>„Okvirni sporazum o partnerstvu između Ministarstva unutarnjih poslova RH i Europske agencije za upravljanje operativnom suradnjom na vanjskim granicama država članice Europske unije</w:t>
      </w:r>
      <w:r>
        <w:t>“ od 16. prosinca 2013.g., Partnerski ugovor o suradnji Policijske akademije i FRONTEX-a potpisan 06. veljače 2017.g.</w:t>
      </w:r>
    </w:p>
    <w:p w:rsidR="006F41A2" w:rsidRDefault="00055572">
      <w:pPr>
        <w:pStyle w:val="Naslov8"/>
        <w:jc w:val="left"/>
      </w:pPr>
      <w:r>
        <w:t>Opis aktivnosti</w:t>
      </w:r>
    </w:p>
    <w:p w:rsidR="006F41A2" w:rsidRDefault="00055572">
      <w:r>
        <w:t>Projekt je uspostavljen krajem studenog 2015.g. radi lakšeg praćenja refundacije troškova MUP-a od strane Agencije za europsku graničnu i obalnu stražu (FRONTEX), a ostvarenih sudjelovanjem u međunarodnim aktivnostima granične policije. Općenita zadaća FRO</w:t>
      </w:r>
      <w:r>
        <w:t>NTEX-a je jačanje koordinacije i operativne suradnje između država članica EU-a na području upravljanja vanjskim granicama, kao i jačanje slobode, sigurnosti i pravednosti u Europskoj Uniji. Modaliteti suradnje FRONTEX-a i MUP-a RH definirani su potpisanim</w:t>
      </w:r>
      <w:r>
        <w:t xml:space="preserve"> „Okvirnim sporazumom o partnerstvu“ između Ministarstva unutarnjih poslova Republike Hrvatske i Europske agencije za upravljanje operativnom suradnjom na vanjskim granicama država članica Europske unije“ 16. prosinca 2013. godine te Partnerskim ugovorom o</w:t>
      </w:r>
      <w:r>
        <w:t xml:space="preserve"> suradnji Policijske akademije i FRONTEX-a potpisanim 06. veljače 2017.godine. U 2024.g. troškovi u iznosu od 2.614.272 EUR refundirani su od strane FRONTEX-a.  </w:t>
      </w:r>
    </w:p>
    <w:p w:rsidR="006F41A2" w:rsidRDefault="00055572">
      <w:r>
        <w:t xml:space="preserve">Najznačajnije zajedničke operacije provedene tijekom 2024.g. su:  </w:t>
      </w:r>
    </w:p>
    <w:p w:rsidR="006F41A2" w:rsidRDefault="00055572">
      <w:r>
        <w:lastRenderedPageBreak/>
        <w:t>MULTIPURPOSE OPERATIONAL AC</w:t>
      </w:r>
      <w:r>
        <w:t>TIVITIES – 2024. (HR &amp; LIGHT TE, 2024/67/DMD) - tijekom 2024. godine policijski službenici granične policije RH sudjelovali su u 10 operativnih aktivnosti u organizaciji Agencije za europsku graničnu i obalnu stražu, s ciljem provedbe zadaća zaštite vanjsk</w:t>
      </w:r>
      <w:r>
        <w:t xml:space="preserve">e granice Europske unije.  Zajedničke operacije provodile su se u rotacijskim periodima počevši od 24.01.2024. do 30.12.2024. godine te su se nastavile do 22.1.2025. godine. Trošak ove zajedničke operacije iznosi ukupno 694.745,75 EUR, od čega je do kraja </w:t>
      </w:r>
      <w:r>
        <w:t xml:space="preserve">2024.g. FRONTEX ukupno refundirao iznos od 686.505,60 EUR kroz pred-financiranje. U nastavku je dan pregled država i vremenskog razdoblja u kojima su policijski službenici upućeni na operativne akcije te financijski iznosi:  </w:t>
      </w:r>
    </w:p>
    <w:p w:rsidR="006F41A2" w:rsidRDefault="00055572">
      <w:r>
        <w:t>JO Romania 2024., 21.02.-30.10</w:t>
      </w:r>
      <w:r>
        <w:t>.2024., iznos od 26.284,31 EUR, JO Terra 2024, Slovačka, 24.01.-10.07.2024., iznos od 46.452,85 EUR, JO Bulgaria 2024, 21.02.-27.11.2024., iznos od 54.822,86 EUR, JO Terra 2024, Grčka, 17.04.-30.10.2024., iznos od 49.897,03 EUR, JO Serbia 2024, 24.01.-27.1</w:t>
      </w:r>
      <w:r>
        <w:t>1.2024., iznos od 163.349,39 EUR, JO Albania 2024.,21.02.-11.07.2024., iznos od 22.096,33 EUR, JO „Focal Points Air 2024“, Francuska, Cipar, Latvija, Italija, 21.02.-30.10.2024., iznos od 60.066,75 EUR, JO North Macedonia 2024“, Sj. Makedonija, 24.01-.27.1</w:t>
      </w:r>
      <w:r>
        <w:t xml:space="preserve">1.2024., iznos od 269.791,75 EUR, JO Montenegro 2024“, Crna Gora,  21.02.-20.03.2024., iznos od 10.986,62 EUR, JO PRA FOA Return 2024“, Slovačka, Secovce, 24.01.-10.07.2024., iznos od 46.452,85 EUR.  </w:t>
      </w:r>
    </w:p>
    <w:p w:rsidR="006F41A2" w:rsidRDefault="00055572">
      <w:r>
        <w:t>FIELDS GA 2023/462/CED - U svrhu unaprjeđenja rada i po</w:t>
      </w:r>
      <w:r>
        <w:t>boljšanja sposobnosti granične policije za detekciju krivotvorenih dokumenata na vanjskim granicama, u suradnji s Agencijom za europsku graničnu i obalnu stražu (FRONTEX), implementiran je „Frontex - Interpol Electronic Library Document System -  FIELDS" u</w:t>
      </w:r>
      <w:r>
        <w:t xml:space="preserve"> Nacionalni Informacijski sustav za upravljanje državnom granicom (NISUDG). Na taj način poboljšat će se kapaciteti granične policije za otkrivanjem krivotvorenih dokumenata na vanjskim granicama. Predmetni projekt nadogradnje Nacionalnog Informacijskog su</w:t>
      </w:r>
      <w:r>
        <w:t>stava za upravljanje državnom granicom sufinanciran je od strane FRONTEX-a u ukupnom iznosu od 122.787,51 EUR,  što čini 90% troškova koje pokriva FRONTEX kroz direktnu dodjelu nepovratnih sredstava sukladno potpisanom Sporazumu o dodjeli nepovratnih sreds</w:t>
      </w:r>
      <w:r>
        <w:t xml:space="preserve">tava Republici Hrvatskoj. Cjelokupni iznos od 122.787,51 EUR uplaćen je u 2024.g. </w:t>
      </w:r>
    </w:p>
    <w:p w:rsidR="006F41A2" w:rsidRDefault="00055572">
      <w:r>
        <w:t>MMO ADRIA 2024. (2024/313/CGS) -  provedena je u razdoblju od 12. rujna do 09. listopada 2024. godine, na području unutarnjih morskih voda i teritorijalnog mora Republike Hr</w:t>
      </w:r>
      <w:r>
        <w:t>vatske, na pomorskom području policijskih uprava šibensko-kninske, splitsko-dalmatinske, dubrovačko-neretvanske s ciljem suzbijanja nezakonitih migracija i svih oblika prekograničnog kriminaliteta. Unutar MMO Adria 2024 uspostavljene su sljedeće operativne</w:t>
      </w:r>
      <w:r>
        <w:t xml:space="preserve"> strukture: MMO koordinacijski centar (MCC) sa sjedištem u EFCA HQ, Vigo, Španjolska, Međunarodni koordinacijski centar (ICC) sa sjedištem u Frontexu, Varšava Poljska, Lokalni koordinacijski centar (LCC) sa sjedištem u Nacionalnom pomorskom centru (NPC) u </w:t>
      </w:r>
      <w:r>
        <w:t>Zadru, FRONTEX je rasporedio jednog službenika europske obalne straže (ECGFO) u LCC Zadar sa zadaćom pružanje podrške u provedbi operacije. Tijekom MMO Adria 2024 angažirana su tri plovila pomorske policije, po jedno plovila iz svake policijske uprave, kor</w:t>
      </w:r>
      <w:r>
        <w:t>išteno je i jedno pričuvno plovilo. Tijekom MMO Adria 2024 nisu otkriveni nezakoniti migranti niti su identificirani slučajevi prekograničnog kriminaliteta. Evidentirano je 12 (13) incidenata (u jednom SAR incidentu je evidentiran i nezakoniti ribolov). Pr</w:t>
      </w:r>
      <w:r>
        <w:t>ovedeno je 69 ophodnji a 12 je otkazano, uglavnom zbog loših vremenskih uvjeta.</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Broj provedenih akcija hrvatske granične policije u sklopu FRONTEX-ovih aktivnosti</w:t>
            </w:r>
          </w:p>
        </w:tc>
        <w:tc>
          <w:tcPr>
            <w:tcW w:w="2551" w:type="dxa"/>
          </w:tcPr>
          <w:p w:rsidR="006F41A2" w:rsidRDefault="00055572">
            <w:pPr>
              <w:pStyle w:val="CellColumn"/>
              <w:jc w:val="left"/>
            </w:pPr>
            <w:r>
              <w:rPr>
                <w:rFonts w:cs="Times New Roman"/>
              </w:rPr>
              <w:t>Putem organiziranih akcija ojačati će se koordinacija i operativna suradnja između RH i država članica EU-a na području upravljanja vanjskim granicama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10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10</w:t>
            </w:r>
          </w:p>
        </w:tc>
        <w:tc>
          <w:tcPr>
            <w:tcW w:w="1020" w:type="dxa"/>
          </w:tcPr>
          <w:p w:rsidR="006F41A2" w:rsidRDefault="00055572">
            <w:pPr>
              <w:pStyle w:val="CellColumn"/>
              <w:jc w:val="right"/>
            </w:pPr>
            <w:r>
              <w:rPr>
                <w:rFonts w:cs="Times New Roman"/>
              </w:rPr>
              <w:t>10</w:t>
            </w:r>
          </w:p>
        </w:tc>
      </w:tr>
    </w:tbl>
    <w:p w:rsidR="006F41A2" w:rsidRDefault="006F41A2">
      <w:pPr>
        <w:jc w:val="left"/>
      </w:pPr>
    </w:p>
    <w:p w:rsidR="006F41A2" w:rsidRDefault="00055572">
      <w:pPr>
        <w:pStyle w:val="Naslov4"/>
      </w:pPr>
      <w:r>
        <w:t>K5</w:t>
      </w:r>
      <w:r>
        <w:t>53168 FOND ZA UNUTARNJU SIGURNOST - INSTRUMENT ZA GRANICE I VIZE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lastRenderedPageBreak/>
              <w:t>K553168-FOND ZA UNUTARNJU SIGURNOST - INSTRUMENT ZA GRANICE I VIZE</w:t>
            </w:r>
          </w:p>
        </w:tc>
        <w:tc>
          <w:tcPr>
            <w:tcW w:w="2041" w:type="dxa"/>
          </w:tcPr>
          <w:p w:rsidR="006F41A2" w:rsidRDefault="00055572">
            <w:pPr>
              <w:pStyle w:val="CellColumn"/>
              <w:jc w:val="right"/>
            </w:pPr>
            <w:r>
              <w:rPr>
                <w:rFonts w:cs="Times New Roman"/>
              </w:rPr>
              <w:t>9.063.331</w:t>
            </w:r>
          </w:p>
        </w:tc>
        <w:tc>
          <w:tcPr>
            <w:tcW w:w="2041" w:type="dxa"/>
          </w:tcPr>
          <w:p w:rsidR="006F41A2" w:rsidRDefault="00055572">
            <w:pPr>
              <w:pStyle w:val="CellColumn"/>
              <w:jc w:val="right"/>
            </w:pPr>
            <w:r>
              <w:rPr>
                <w:rFonts w:cs="Times New Roman"/>
              </w:rPr>
              <w:t>1.943.300</w:t>
            </w:r>
          </w:p>
        </w:tc>
        <w:tc>
          <w:tcPr>
            <w:tcW w:w="2041" w:type="dxa"/>
          </w:tcPr>
          <w:p w:rsidR="006F41A2" w:rsidRDefault="00055572">
            <w:pPr>
              <w:pStyle w:val="CellColumn"/>
              <w:jc w:val="right"/>
            </w:pPr>
            <w:r>
              <w:rPr>
                <w:rFonts w:cs="Times New Roman"/>
              </w:rPr>
              <w:t>1.942.708</w:t>
            </w:r>
          </w:p>
        </w:tc>
        <w:tc>
          <w:tcPr>
            <w:tcW w:w="1224" w:type="dxa"/>
          </w:tcPr>
          <w:p w:rsidR="006F41A2" w:rsidRDefault="00055572">
            <w:pPr>
              <w:pStyle w:val="CellColumn"/>
              <w:jc w:val="right"/>
            </w:pPr>
            <w:r>
              <w:rPr>
                <w:rFonts w:cs="Times New Roman"/>
              </w:rPr>
              <w:t>100,0</w:t>
            </w:r>
          </w:p>
        </w:tc>
        <w:tc>
          <w:tcPr>
            <w:tcW w:w="1224" w:type="dxa"/>
          </w:tcPr>
          <w:p w:rsidR="006F41A2" w:rsidRDefault="00055572">
            <w:pPr>
              <w:pStyle w:val="CellColumn"/>
              <w:jc w:val="right"/>
            </w:pPr>
            <w:r>
              <w:rPr>
                <w:rFonts w:cs="Times New Roman"/>
              </w:rPr>
              <w:t>21,4</w:t>
            </w:r>
          </w:p>
        </w:tc>
      </w:tr>
    </w:tbl>
    <w:p w:rsidR="006F41A2" w:rsidRDefault="006F41A2">
      <w:pPr>
        <w:jc w:val="left"/>
      </w:pPr>
    </w:p>
    <w:p w:rsidR="006F41A2" w:rsidRDefault="00055572">
      <w:pPr>
        <w:pStyle w:val="Naslov8"/>
        <w:jc w:val="left"/>
      </w:pPr>
      <w:r>
        <w:t>Zakonske i druge pravne osnove</w:t>
      </w:r>
    </w:p>
    <w:p w:rsidR="006F41A2" w:rsidRDefault="00055572">
      <w:r>
        <w:t>Horizontalna uredba - Uredba (EU) br. 514/2014 Europskog parlamenta i Vijeća od 16. travnja 2014. o utvrđivanju opć</w:t>
      </w:r>
      <w:r>
        <w:t>ih odredaba o Fondu za azil, migracije te integraciju i o Instrumentu za financijsku potporu u području policijske suradnje, sprečavanja i suzbijanja kriminala te upravljanja krizama. Uredba (EU) br. 515/2014 Europskog parlamenta i Vijeća od 16. travnja 20</w:t>
      </w:r>
      <w:r>
        <w:t xml:space="preserve">14. o uspostavljanju, u okviru Fonda za unutarnju sigurnost, instrumenta za financijsku potporu u području vanjskih granica i viza i stavljanju izvan snage Odluke br. </w:t>
      </w:r>
    </w:p>
    <w:p w:rsidR="006F41A2" w:rsidRDefault="00055572">
      <w:r>
        <w:t>574/2007/EZ.</w:t>
      </w:r>
    </w:p>
    <w:p w:rsidR="006F41A2" w:rsidRDefault="00055572">
      <w:pPr>
        <w:pStyle w:val="Naslov8"/>
        <w:jc w:val="left"/>
      </w:pPr>
      <w:r>
        <w:t>Opis aktivnosti</w:t>
      </w:r>
    </w:p>
    <w:p w:rsidR="006F41A2" w:rsidRDefault="00055572">
      <w:r>
        <w:t xml:space="preserve">Projekt je otvoren u 2016.g. sa općim ciljem pridonošenja visokoj razini sigurnosti u Uniji olakšavanjem putovanja ujednačenim visokokvalitetnim kontrolama vanjskih granica i učinkovitom obradom schengenskih viza u skladu s poštivanjem temeljnih sloboda i </w:t>
      </w:r>
      <w:r>
        <w:t>ljudskih prava. Fond podržava osiguravanje provedbe Strategije unutarnje sigurnosti te policijsku suradnju na razini EU, kao i upravljanje vanjskim granicama te zajedničku viznu politiku (komponenta za granice i vize). Također uključuje i razvitak novih in</w:t>
      </w:r>
      <w:r>
        <w:t xml:space="preserve">formacijskih sustava. Iz proračuna Unije za ovu komponentu Fonda za unutarnju sigurnost dodijeljen je iznos od 1,276 milijuna EUR, od čega je za nacionalni program za Republiku Hrvatsku predviđeno 58.428.385 EUR (Izvor 575 Fondovi za unutarnje poslove) za </w:t>
      </w:r>
      <w:r>
        <w:t>financijski okvir od 2014. do 2020. godine. U 2016. godini je iz EU sredstava isplaćeno 4.577 EUR, u 2017. godini iz EU sredstava 4.796.562 EUR te iz Sredstava učešća za pomoći 1.500.817 EUR, u 2018. iz EU sredstava 2.406.638 EUR i iz Sredstava učešća za p</w:t>
      </w:r>
      <w:r>
        <w:t>omoći 596.305 EUR, u 2019.g. iz EU sredstava 16.706.681 EUR te iz Sredstava učešća za pomoći 3.967.869 EUR, u 2020. godini iz EU sredstava 8.055.841 EUR i iz Sredstava učešća za pomoći 798.083 EUR, u 2021.g. iz EU sredstava 5.234.8620 EUR te iz Sredstava u</w:t>
      </w:r>
      <w:r>
        <w:t>češća za pomoći 798.307 EUR ,u 2022 godini iz EU sredstava 5.126.884 EUR i iz Sredstava učešća za pomoći 882.271 EUR, u 2023. godini iz EU sredstava 8.422.292 EUR te iz Sredstava učešća za pomoći  641.039 EUR. U 2024. godini ukupno su planirana financijska</w:t>
      </w:r>
      <w:r>
        <w:t xml:space="preserve"> sredstva u iznosu od 1.943.300 EUR i to samo na Izvoru 575 Fondovi za unutarnje poslove. U 2024. godini plaćanje je iznosilo 1.942.708 EUR i to sve sa Izvora 575. Na predmetnom projektu su izvršena plaćanja i preknjiženja za: naknadu plaća i naknade za pr</w:t>
      </w:r>
      <w:r>
        <w:t>ijevoz zaposlenika Upravljačkog tijela. Prema ugovorenim sporazumima o izravnoj dodjeli financijskih sredstava izvršena su plaćanja za: Servis i održavanje tehničke opreme za nadzor vanjske granice EU, Nabavu uredskog namještaja za potrebe rada policijskih</w:t>
      </w:r>
      <w:r>
        <w:t xml:space="preserve"> službenika nacionalne jedinice ETIAS-a, Adaptaciju službenih prostorija za obavljanje poslova policijskih službenika Službe nacionalnog koordinacijskog centra i analize rizika - ETIAS jedinice, Servis i održavanje mobilnih prikolica sa termovizijskim kame</w:t>
      </w:r>
      <w:r>
        <w:t xml:space="preserve">rama za nadzor vanjske granice EU, Nadogradnja informatičkog sustava za upravljanje državnom granicom za potrebe ETIAS sustava, Nadogradnja Entry-Exit sustava, Nadogradnja ETIAS sustava. </w:t>
      </w:r>
    </w:p>
    <w:p w:rsidR="006F41A2" w:rsidRDefault="00055572">
      <w:r>
        <w:t>Financijski okvir 2014-2020. je završio 30.06.2024. godine te je sto</w:t>
      </w:r>
      <w:r>
        <w:t>ga i predmetni projekt završio na isti datum.</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Realizacija obveza iz sklopljenih u</w:t>
            </w:r>
            <w:r>
              <w:rPr>
                <w:rFonts w:cs="Times New Roman"/>
              </w:rPr>
              <w:t>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80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100</w:t>
            </w:r>
          </w:p>
        </w:tc>
        <w:tc>
          <w:tcPr>
            <w:tcW w:w="1020" w:type="dxa"/>
          </w:tcPr>
          <w:p w:rsidR="006F41A2" w:rsidRDefault="00055572">
            <w:pPr>
              <w:pStyle w:val="CellColumn"/>
              <w:jc w:val="right"/>
            </w:pPr>
            <w:r>
              <w:rPr>
                <w:rFonts w:cs="Times New Roman"/>
              </w:rPr>
              <w:t>98</w:t>
            </w:r>
          </w:p>
        </w:tc>
      </w:tr>
    </w:tbl>
    <w:p w:rsidR="006F41A2" w:rsidRDefault="006F41A2">
      <w:pPr>
        <w:jc w:val="left"/>
      </w:pPr>
    </w:p>
    <w:p w:rsidR="006F41A2" w:rsidRDefault="00055572">
      <w:pPr>
        <w:pStyle w:val="Naslov4"/>
      </w:pPr>
      <w:r>
        <w:lastRenderedPageBreak/>
        <w:t>K863024 FOND ZA INTEGRIRANO UPRAVLJANJE GRANICAMA - INSTRUMENT ZA FINANCIJSKU POTPORU U PODRUČJU UPRAVLJANJA GRANICAMA I VIZNE POLITIKE 2021.-2027.</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K863024-FOND ZA INTEGRIRANO UPRAVLJANJE GRANICAMA - INSTRUMENT ZA FINANCIJSKU POTPORU U PODRUČJU UPRAVLJANJA GRANICAMA I VIZNE POLITIKE 2021.-2027.</w:t>
            </w:r>
          </w:p>
        </w:tc>
        <w:tc>
          <w:tcPr>
            <w:tcW w:w="2041" w:type="dxa"/>
          </w:tcPr>
          <w:p w:rsidR="006F41A2" w:rsidRDefault="00055572">
            <w:pPr>
              <w:pStyle w:val="CellColumn"/>
              <w:jc w:val="right"/>
            </w:pPr>
            <w:r>
              <w:rPr>
                <w:rFonts w:cs="Times New Roman"/>
              </w:rPr>
              <w:t>5.114.070</w:t>
            </w:r>
          </w:p>
        </w:tc>
        <w:tc>
          <w:tcPr>
            <w:tcW w:w="2041" w:type="dxa"/>
          </w:tcPr>
          <w:p w:rsidR="006F41A2" w:rsidRDefault="00055572">
            <w:pPr>
              <w:pStyle w:val="CellColumn"/>
              <w:jc w:val="right"/>
            </w:pPr>
            <w:r>
              <w:rPr>
                <w:rFonts w:cs="Times New Roman"/>
              </w:rPr>
              <w:t>18.093.200</w:t>
            </w:r>
          </w:p>
        </w:tc>
        <w:tc>
          <w:tcPr>
            <w:tcW w:w="2041" w:type="dxa"/>
          </w:tcPr>
          <w:p w:rsidR="006F41A2" w:rsidRDefault="00055572">
            <w:pPr>
              <w:pStyle w:val="CellColumn"/>
              <w:jc w:val="right"/>
            </w:pPr>
            <w:r>
              <w:rPr>
                <w:rFonts w:cs="Times New Roman"/>
              </w:rPr>
              <w:t>33.339.596</w:t>
            </w:r>
          </w:p>
        </w:tc>
        <w:tc>
          <w:tcPr>
            <w:tcW w:w="1224" w:type="dxa"/>
          </w:tcPr>
          <w:p w:rsidR="006F41A2" w:rsidRDefault="00055572">
            <w:pPr>
              <w:pStyle w:val="CellColumn"/>
              <w:jc w:val="right"/>
            </w:pPr>
            <w:r>
              <w:rPr>
                <w:rFonts w:cs="Times New Roman"/>
              </w:rPr>
              <w:t>184,3</w:t>
            </w:r>
          </w:p>
        </w:tc>
        <w:tc>
          <w:tcPr>
            <w:tcW w:w="1224" w:type="dxa"/>
          </w:tcPr>
          <w:p w:rsidR="006F41A2" w:rsidRDefault="00055572">
            <w:pPr>
              <w:pStyle w:val="CellColumn"/>
              <w:jc w:val="right"/>
            </w:pPr>
            <w:r>
              <w:rPr>
                <w:rFonts w:cs="Times New Roman"/>
              </w:rPr>
              <w:t>651,9</w:t>
            </w:r>
          </w:p>
        </w:tc>
      </w:tr>
    </w:tbl>
    <w:p w:rsidR="006F41A2" w:rsidRDefault="006F41A2">
      <w:pPr>
        <w:jc w:val="left"/>
      </w:pPr>
    </w:p>
    <w:p w:rsidR="006F41A2" w:rsidRDefault="00055572">
      <w:pPr>
        <w:pStyle w:val="Naslov8"/>
        <w:jc w:val="left"/>
      </w:pPr>
      <w:r>
        <w:t>Zakonske i druge pravne osnove</w:t>
      </w:r>
    </w:p>
    <w:p w:rsidR="006F41A2" w:rsidRDefault="00055572">
      <w:r>
        <w:t xml:space="preserve">Uredba (EU) 2021/1148 Europskog parlamenta i Vijeća od 7. srpnja 2021. o uspostavi, u okviru Fonda za </w:t>
      </w:r>
    </w:p>
    <w:p w:rsidR="006F41A2" w:rsidRDefault="00055572">
      <w:r>
        <w:t xml:space="preserve">integrirano upravljanje granicama, Instrumenta za financijsku potporu u području upravljanja granicama i vizne </w:t>
      </w:r>
    </w:p>
    <w:p w:rsidR="006F41A2" w:rsidRDefault="00055572">
      <w:r>
        <w:t>politike.</w:t>
      </w:r>
    </w:p>
    <w:p w:rsidR="006F41A2" w:rsidRDefault="00055572">
      <w:pPr>
        <w:pStyle w:val="Naslov8"/>
        <w:jc w:val="left"/>
      </w:pPr>
      <w:r>
        <w:t>Opis aktivnosti</w:t>
      </w:r>
    </w:p>
    <w:p w:rsidR="006F41A2" w:rsidRDefault="00055572">
      <w:r>
        <w:t>Projekt je otvoren u 2023. godini sa ciljem pridonošenja visokoj razini sigurnosti u Uniji olakšavanjem putovanja ujednačenim visokokvalitetnim kontrolama vanjskih granica i učinkovitom obradom schengenskih viza u skladu s poštiva</w:t>
      </w:r>
      <w:r>
        <w:t>njem temeljnih sloboda i ljudskih prava. Fond podržava osiguravanje provedbe Strategije unutarnje sigurnosti te policijsku suradnju na razini EU, kao i upravljanje vanjskim granicama Unije te zajedničku viznu politiku (komponenta za granice i vize). Takođe</w:t>
      </w:r>
      <w:r>
        <w:t>r uključuje i razvitak novih informacijskih sustava. U okviru Programa Fonda za integrirano upravljanje granicama, Instrumenta za financijsku potporu u području upravljanja granicama i vizne politike 2021. - 2027. na raspolaganju je iznos od 172.926.701,72</w:t>
      </w:r>
      <w:r>
        <w:t xml:space="preserve"> EUR. U 2023. godini ukupno plaćanje je iznosilo 5.114.070 EUR, od čega je na Izvoru 12 izvršeno plaćanje u iznosu od 321.730 EUR te na Izvoru 575 iznos od 4.792.340 EUR. U 2024. godini ukupno su planirana financijska sredstva u iznosu od 18.093.200 EUR, o</w:t>
      </w:r>
      <w:r>
        <w:t xml:space="preserve">d čega na Izvoru 12 Sredstva učešća za pomoći u iznosu od 5.353.200 EUR i na Izvoru 575 Fondovi za unutarnje poslove 12.740.000 EUR. Ukupno plaćanje u 2024. godini je iznosilo 33.339.596 EUR, od čega je na Izvoru 12 izvršeno plaćanje u iznosu od 5.219.990 </w:t>
      </w:r>
      <w:r>
        <w:t xml:space="preserve">EUR te na Izvoru 575 iznos od 28.119.606 EUR.   </w:t>
      </w:r>
    </w:p>
    <w:p w:rsidR="006F41A2" w:rsidRDefault="00055572">
      <w:r>
        <w:t>Prema ugovorenim sporazumima o izravnoj dodjeli financijskih sredstava izvršena su plaćanja za: Priprema HR SIRENE ureda i krajnjih korisnika za implementaciju interoperabilnosti, Nezavisni mehanizam nadzora zaštite temeljnih prava u postupanju policijskih</w:t>
      </w:r>
      <w:r>
        <w:t xml:space="preserve"> službenika MUP-a u području zaštite granice, nezakonitih migracija i međunarodne zaštite, Nabava operativne opreme za graničnu kontrolu za potrebe EES-a, Nabava specijalizirane opreme za nadzor državne granice - sustavi mobilnih termovizijskih kamera na p</w:t>
      </w:r>
      <w:r>
        <w:t>rikolicama i terenska vozila, Nabava magnetsko-optičkih uređaja za identifikaciju i detekciju krivotvorenih brojeva šasija vozila, Nabava pogonskog goriva za plovila za nadzor granice na moru 2023.-2024., Održavanje plovila za nadzor državne granice na mor</w:t>
      </w:r>
      <w:r>
        <w:t>u i rijekama za 2023.-2025., Redovno održavanje Podsustava za nadzor državne granice na moru (PNDGM) 2023.-2025., Osiguranje dnevnog obroka policijskim službenicima na terenu za nadzor vanjske granice EU-a, Nabava potrošnog materijala za potrebe rada i odr</w:t>
      </w:r>
      <w:r>
        <w:t>žavanje uređaja za detekciju droga i eksploziva 2023.-2026., Nabava stacionarnih sustava za nadzor vanjske granice Europske unije, Troškovi terenskog rada, dnevnica i prekovremenog rada policijskih službenika pri nadzoru vanjske granice EU, Tečaj temeljnih</w:t>
      </w:r>
      <w:r>
        <w:t xml:space="preserve"> prava za policijske službenike granične policije, Obuka policijskih službenika granične policije za upravljanje terenskim vozilima u realnim uvjetima </w:t>
      </w:r>
      <w:r>
        <w:lastRenderedPageBreak/>
        <w:t>terenske vožnje, Troškovi smještaja policijskih službenika na ispomoći pri nadzoru vanjske granice EU, Ad</w:t>
      </w:r>
      <w:r>
        <w:t>aptacija i opremanje službenih prostorija nacionalnog pomorskog centra Zadar, Stjecanje vlasništva nad smještajno-obučnim centrom granične policije Spačva, Razvoj Schengenskog informacijskog sustava, Održavanje Schengenskog informacijskog sustava, Održavan</w:t>
      </w:r>
      <w:r>
        <w:t>je sigurnog informacijskog sustava za upravljanje državnog granicom (NBMIS).</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Realizacija obveza iz sklopljenih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62</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80</w:t>
            </w:r>
          </w:p>
        </w:tc>
        <w:tc>
          <w:tcPr>
            <w:tcW w:w="1020" w:type="dxa"/>
          </w:tcPr>
          <w:p w:rsidR="006F41A2" w:rsidRDefault="00055572">
            <w:pPr>
              <w:pStyle w:val="CellColumn"/>
              <w:jc w:val="right"/>
            </w:pPr>
            <w:r>
              <w:rPr>
                <w:rFonts w:cs="Times New Roman"/>
              </w:rPr>
              <w:t>100</w:t>
            </w:r>
          </w:p>
        </w:tc>
      </w:tr>
    </w:tbl>
    <w:p w:rsidR="006F41A2" w:rsidRDefault="006F41A2">
      <w:pPr>
        <w:jc w:val="left"/>
      </w:pPr>
    </w:p>
    <w:p w:rsidR="006F41A2" w:rsidRDefault="00055572">
      <w:pPr>
        <w:pStyle w:val="Naslov4"/>
      </w:pPr>
      <w:r>
        <w:t>K879018 FOND ZA UNUTARNJU SIGURNOST - INSTRUMENT ZA GRANICE I VIZE -IZRAVNA DODJELA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K879018-FOND ZA UNUTARNJU SIGURNOST - INSTRUMENT ZA GRANICE I VIZE -IZRAVNA DODJELA</w:t>
            </w:r>
          </w:p>
        </w:tc>
        <w:tc>
          <w:tcPr>
            <w:tcW w:w="2041" w:type="dxa"/>
          </w:tcPr>
          <w:p w:rsidR="006F41A2" w:rsidRDefault="00055572">
            <w:pPr>
              <w:pStyle w:val="CellColumn"/>
              <w:jc w:val="right"/>
            </w:pPr>
            <w:r>
              <w:rPr>
                <w:rFonts w:cs="Times New Roman"/>
              </w:rPr>
              <w:t>00</w:t>
            </w:r>
          </w:p>
        </w:tc>
        <w:tc>
          <w:tcPr>
            <w:tcW w:w="2041" w:type="dxa"/>
          </w:tcPr>
          <w:p w:rsidR="006F41A2" w:rsidRDefault="00055572">
            <w:pPr>
              <w:pStyle w:val="CellColumn"/>
              <w:jc w:val="right"/>
            </w:pPr>
            <w:r>
              <w:rPr>
                <w:rFonts w:cs="Times New Roman"/>
              </w:rPr>
              <w:t>8.239.000</w:t>
            </w:r>
          </w:p>
        </w:tc>
        <w:tc>
          <w:tcPr>
            <w:tcW w:w="2041" w:type="dxa"/>
          </w:tcPr>
          <w:p w:rsidR="006F41A2" w:rsidRDefault="00055572">
            <w:pPr>
              <w:pStyle w:val="CellColumn"/>
              <w:jc w:val="right"/>
            </w:pPr>
            <w:r>
              <w:rPr>
                <w:rFonts w:cs="Times New Roman"/>
              </w:rPr>
              <w:t>8.237.655</w:t>
            </w:r>
          </w:p>
        </w:tc>
        <w:tc>
          <w:tcPr>
            <w:tcW w:w="1224" w:type="dxa"/>
          </w:tcPr>
          <w:p w:rsidR="006F41A2" w:rsidRDefault="00055572">
            <w:pPr>
              <w:pStyle w:val="CellColumn"/>
              <w:jc w:val="right"/>
            </w:pPr>
            <w:r>
              <w:rPr>
                <w:rFonts w:cs="Times New Roman"/>
              </w:rPr>
              <w:t>100,0</w:t>
            </w:r>
          </w:p>
        </w:tc>
        <w:tc>
          <w:tcPr>
            <w:tcW w:w="1224" w:type="dxa"/>
          </w:tcPr>
          <w:p w:rsidR="006F41A2" w:rsidRDefault="00055572">
            <w:pPr>
              <w:pStyle w:val="CellColumn"/>
              <w:jc w:val="right"/>
            </w:pPr>
            <w:r>
              <w:rPr>
                <w:rFonts w:cs="Times New Roman"/>
              </w:rPr>
              <w:t>0,0</w:t>
            </w:r>
          </w:p>
        </w:tc>
      </w:tr>
    </w:tbl>
    <w:p w:rsidR="006F41A2" w:rsidRDefault="006F41A2">
      <w:pPr>
        <w:jc w:val="left"/>
      </w:pPr>
    </w:p>
    <w:p w:rsidR="006F41A2" w:rsidRDefault="00055572">
      <w:pPr>
        <w:pStyle w:val="Naslov8"/>
        <w:jc w:val="left"/>
      </w:pPr>
      <w:r>
        <w:t>Zakonske i druge pravne osnove</w:t>
      </w:r>
    </w:p>
    <w:p w:rsidR="006F41A2" w:rsidRDefault="00055572">
      <w:r>
        <w:t>Pismo Europske komisije, DG HOME, Ares(2020)2601765 od 18. svibnja 2020. godine.</w:t>
      </w:r>
    </w:p>
    <w:p w:rsidR="006F41A2" w:rsidRDefault="00055572">
      <w:pPr>
        <w:pStyle w:val="Naslov8"/>
        <w:jc w:val="left"/>
      </w:pPr>
      <w:r>
        <w:t>Opis aktivnosti</w:t>
      </w:r>
    </w:p>
    <w:p w:rsidR="006F41A2" w:rsidRDefault="00055572">
      <w:r>
        <w:t xml:space="preserve">Projekt je otvoren u 2021. godini sa ciljem podizanja razine zaštite vanjske granice Europske unije.  </w:t>
      </w:r>
    </w:p>
    <w:p w:rsidR="006F41A2" w:rsidRDefault="00055572">
      <w:r>
        <w:t>U okviru potprojekta Specific Actions 10% je iznosilo sufinanciranje iz izvora 12 Sredstva učešća za pomoći te 90% iz izvora 575 Fondovi za unutarnje poslove. Na osnovi Pisma Europske komisije, DG HOME, Ares(2020)2601765 od 18. svibnja 2020. godine, Europs</w:t>
      </w:r>
      <w:r>
        <w:t>ka komisija je MUP-u dodijelila 12.800.000,00 eur-a EU sredstava za projekt "Tehničko opremanje vanjske granice Europske unije u svrhu zaštite i nadzora" putem Specific Actions - Fonda za unutarnju sigurnost, Instrumenta za granice i vize.  Ukupna vrijedno</w:t>
      </w:r>
      <w:r>
        <w:t xml:space="preserve">st potprojekta Specific Actions iznosi 14.220.000 EUR-a od čega je 10% iznosilo sufinanciranje te 90% EU sredstava. Kroz potprojekt Specific Actions izvršeno je tehničko opremanje granične policije zbog povećanog migracijskog pritiska. </w:t>
      </w:r>
    </w:p>
    <w:p w:rsidR="006F41A2" w:rsidRDefault="00055572">
      <w:r>
        <w:t>U 2024. godini ukup</w:t>
      </w:r>
      <w:r>
        <w:t xml:space="preserve">no su planirana financijska sredstva u iznosu od 8.239.000 EUR, od čega na Izvoru 12 Sredstva učešća za pomoći u iznosu od 825.000 EUR i na Izvoru 575 Fondovi za unutarnje poslove 7.414.000 EUR. Ukupno plaćanje u 2024. godini je iznosilo 8.237.655 EUR, od </w:t>
      </w:r>
      <w:r>
        <w:t>čega je na Izvoru 12 izvršeno plaćanje u iznosu od 823.765 te na Izvoru 575 iznos od 7.413.890 EUR. Kroz predmetni projekt su nabavljena 2 plovila tip CPB - Coastal Patrol Boat za koje je u 2024. godini izvršeno završno plaćanje. Sa isporukom predmetna dva</w:t>
      </w:r>
      <w:r>
        <w:t xml:space="preserve"> plovila izvršena je realizacija potprojekta Specific Actions.</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lastRenderedPageBreak/>
              <w:t>Nabavljena policijska plovila</w:t>
            </w:r>
          </w:p>
        </w:tc>
        <w:tc>
          <w:tcPr>
            <w:tcW w:w="2551" w:type="dxa"/>
          </w:tcPr>
          <w:p w:rsidR="006F41A2" w:rsidRDefault="00055572">
            <w:pPr>
              <w:pStyle w:val="CellColumn"/>
              <w:jc w:val="left"/>
            </w:pPr>
            <w:r>
              <w:rPr>
                <w:rFonts w:cs="Times New Roman"/>
              </w:rPr>
              <w:t>Nabavom p</w:t>
            </w:r>
            <w:r>
              <w:rPr>
                <w:rFonts w:cs="Times New Roman"/>
              </w:rPr>
              <w:t>olicijskih plovila MUP će biti u  mogućnosti  sudjelovati u zajedničkim operacijama nadzora vanjske granice EU, nadzirati državnu granicu na moru, nadzirati teritorijalno more i unutarnje morske vode te sudjelovati u operacijama traganja  i spašavanja.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2</w:t>
            </w:r>
          </w:p>
        </w:tc>
        <w:tc>
          <w:tcPr>
            <w:tcW w:w="1020" w:type="dxa"/>
          </w:tcPr>
          <w:p w:rsidR="006F41A2" w:rsidRDefault="00055572">
            <w:pPr>
              <w:pStyle w:val="CellColumn"/>
              <w:jc w:val="right"/>
            </w:pPr>
            <w:r>
              <w:rPr>
                <w:rFonts w:cs="Times New Roman"/>
              </w:rPr>
              <w:t>2</w:t>
            </w:r>
          </w:p>
        </w:tc>
      </w:tr>
    </w:tbl>
    <w:p w:rsidR="006F41A2" w:rsidRDefault="006F41A2">
      <w:pPr>
        <w:jc w:val="left"/>
      </w:pPr>
    </w:p>
    <w:p w:rsidR="006F41A2" w:rsidRDefault="00055572">
      <w:pPr>
        <w:pStyle w:val="Naslov3"/>
      </w:pPr>
      <w:r>
        <w:rPr>
          <w:rFonts w:cs="Times New Roman"/>
        </w:rPr>
        <w:t>2603 ORGANIZIRANJE I PROVOĐENJE ZAŠTITE I SPAŠAVANJA</w:t>
      </w:r>
    </w:p>
    <w:tbl>
      <w:tblPr>
        <w:tblStyle w:val="StilTablice"/>
        <w:tblW w:w="10206" w:type="dxa"/>
        <w:jc w:val="center"/>
        <w:tblLook w:val="04A0" w:firstRow="1" w:lastRow="0" w:firstColumn="1" w:lastColumn="0" w:noHBand="0" w:noVBand="1"/>
      </w:tblPr>
      <w:tblGrid>
        <w:gridCol w:w="1703"/>
        <w:gridCol w:w="2021"/>
        <w:gridCol w:w="2021"/>
        <w:gridCol w:w="2021"/>
        <w:gridCol w:w="1219"/>
        <w:gridCol w:w="1221"/>
      </w:tblGrid>
      <w:tr w:rsidR="006F41A2">
        <w:trPr>
          <w:jc w:val="center"/>
        </w:trPr>
        <w:tc>
          <w:tcPr>
            <w:tcW w:w="1632" w:type="dxa"/>
            <w:shd w:val="clear" w:color="auto" w:fill="B5C0D8"/>
          </w:tcPr>
          <w:p w:rsidR="006F41A2" w:rsidRDefault="006F41A2">
            <w:pPr>
              <w:pStyle w:val="CellHeader"/>
              <w:jc w:val="center"/>
            </w:pP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Index izvršenje 2024./2023.</w:t>
            </w:r>
          </w:p>
        </w:tc>
      </w:tr>
      <w:tr w:rsidR="006F41A2">
        <w:trPr>
          <w:jc w:val="center"/>
        </w:trPr>
        <w:tc>
          <w:tcPr>
            <w:tcW w:w="1632" w:type="dxa"/>
          </w:tcPr>
          <w:p w:rsidR="006F41A2" w:rsidRDefault="00055572">
            <w:pPr>
              <w:pStyle w:val="CellColumn"/>
              <w:jc w:val="left"/>
            </w:pPr>
            <w:r>
              <w:rPr>
                <w:rFonts w:cs="Times New Roman"/>
              </w:rPr>
              <w:t>2603-ORGANIZIRANJE I PROVOĐENJE ZAŠTITE I SPAŠAVANJA</w:t>
            </w:r>
          </w:p>
        </w:tc>
        <w:tc>
          <w:tcPr>
            <w:tcW w:w="2041" w:type="dxa"/>
          </w:tcPr>
          <w:p w:rsidR="006F41A2" w:rsidRDefault="00055572">
            <w:pPr>
              <w:pStyle w:val="CellColumn"/>
              <w:jc w:val="right"/>
            </w:pPr>
            <w:r>
              <w:rPr>
                <w:rFonts w:cs="Times New Roman"/>
              </w:rPr>
              <w:t>11.464.656</w:t>
            </w:r>
          </w:p>
        </w:tc>
        <w:tc>
          <w:tcPr>
            <w:tcW w:w="2041" w:type="dxa"/>
          </w:tcPr>
          <w:p w:rsidR="006F41A2" w:rsidRDefault="00055572">
            <w:pPr>
              <w:pStyle w:val="CellColumn"/>
              <w:jc w:val="right"/>
            </w:pPr>
            <w:r>
              <w:rPr>
                <w:rFonts w:cs="Times New Roman"/>
              </w:rPr>
              <w:t>47.179.400</w:t>
            </w:r>
          </w:p>
        </w:tc>
        <w:tc>
          <w:tcPr>
            <w:tcW w:w="2041" w:type="dxa"/>
          </w:tcPr>
          <w:p w:rsidR="006F41A2" w:rsidRDefault="00055572">
            <w:pPr>
              <w:pStyle w:val="CellColumn"/>
              <w:jc w:val="right"/>
            </w:pPr>
            <w:r>
              <w:rPr>
                <w:rFonts w:cs="Times New Roman"/>
              </w:rPr>
              <w:t>42.515.228</w:t>
            </w:r>
          </w:p>
        </w:tc>
        <w:tc>
          <w:tcPr>
            <w:tcW w:w="1224" w:type="dxa"/>
          </w:tcPr>
          <w:p w:rsidR="006F41A2" w:rsidRDefault="00055572">
            <w:pPr>
              <w:pStyle w:val="CellColumn"/>
              <w:jc w:val="right"/>
            </w:pPr>
            <w:r>
              <w:rPr>
                <w:rFonts w:cs="Times New Roman"/>
              </w:rPr>
              <w:t>90,1</w:t>
            </w:r>
          </w:p>
        </w:tc>
        <w:tc>
          <w:tcPr>
            <w:tcW w:w="1224" w:type="dxa"/>
          </w:tcPr>
          <w:p w:rsidR="006F41A2" w:rsidRDefault="00055572">
            <w:pPr>
              <w:pStyle w:val="CellColumn"/>
              <w:jc w:val="right"/>
            </w:pPr>
            <w:r>
              <w:rPr>
                <w:rFonts w:cs="Times New Roman"/>
              </w:rPr>
              <w:t>370,8</w:t>
            </w:r>
          </w:p>
        </w:tc>
      </w:tr>
    </w:tbl>
    <w:p w:rsidR="006F41A2" w:rsidRDefault="006F41A2">
      <w:pPr>
        <w:jc w:val="left"/>
      </w:pPr>
    </w:p>
    <w:p w:rsidR="006F41A2" w:rsidRDefault="00055572">
      <w:pPr>
        <w:pStyle w:val="Naslov8"/>
        <w:jc w:val="left"/>
      </w:pPr>
      <w:r>
        <w:t>Cilj 1. Razvoj sposobnosti za upravljanje rizicima od velikih nesreća i katastrofa.</w:t>
      </w:r>
    </w:p>
    <w:p w:rsidR="006F41A2" w:rsidRDefault="00055572">
      <w:pPr>
        <w:pStyle w:val="Naslov8"/>
        <w:jc w:val="left"/>
      </w:pPr>
      <w:r>
        <w:t>Opis provedbe cilja programa</w:t>
      </w:r>
    </w:p>
    <w:p w:rsidR="006F41A2" w:rsidRDefault="00055572">
      <w:r>
        <w:t xml:space="preserve">Navedeni cilj se provodi razvojem modula, jačanjem kapaciteta za traganje, zbrinjavanje i tehničko-taktičku potporu, uključujući školovanje, obuku i vježbe svih operativnih snaga. Uspostava i opremanje vježbališta za obuku i školovanje operativnih snaga u </w:t>
      </w:r>
      <w:r>
        <w:t>sustavu civilne zaštite. Obnova i proširenje voznog parka i nabava strojeva, nabava skupne i osobne zaštitne opreme za operativne snage te opreme i potrepština za zbrinjavanje unesrećenih.</w:t>
      </w:r>
    </w:p>
    <w:p w:rsidR="006F41A2" w:rsidRDefault="00055572">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učinka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w:t>
            </w:r>
            <w:r>
              <w:rPr>
                <w:rFonts w:cs="Times New Roman"/>
              </w:rPr>
              <w:t>ijednost</w:t>
            </w:r>
          </w:p>
        </w:tc>
        <w:tc>
          <w:tcPr>
            <w:tcW w:w="918"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Realizacija obveza iz sklopljenih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50</w:t>
            </w:r>
          </w:p>
        </w:tc>
        <w:tc>
          <w:tcPr>
            <w:tcW w:w="1020" w:type="dxa"/>
          </w:tcPr>
          <w:p w:rsidR="006F41A2" w:rsidRDefault="00055572">
            <w:pPr>
              <w:pStyle w:val="CellColumn"/>
              <w:jc w:val="right"/>
            </w:pPr>
            <w:r>
              <w:rPr>
                <w:rFonts w:cs="Times New Roman"/>
              </w:rPr>
              <w:t>55</w:t>
            </w:r>
          </w:p>
        </w:tc>
      </w:tr>
    </w:tbl>
    <w:p w:rsidR="006F41A2" w:rsidRDefault="006F41A2">
      <w:pPr>
        <w:jc w:val="left"/>
      </w:pPr>
    </w:p>
    <w:p w:rsidR="006F41A2" w:rsidRDefault="00055572">
      <w:pPr>
        <w:pStyle w:val="Naslov4"/>
      </w:pPr>
      <w:r>
        <w:t>A553101 HRVATSKA GORSKA SLUŽBA SPAŠAVANJA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A553101-HRVATSKA GORSKA SLUŽBA SPAŠAVANJA</w:t>
            </w:r>
          </w:p>
        </w:tc>
        <w:tc>
          <w:tcPr>
            <w:tcW w:w="2041" w:type="dxa"/>
          </w:tcPr>
          <w:p w:rsidR="006F41A2" w:rsidRDefault="00055572">
            <w:pPr>
              <w:pStyle w:val="CellColumn"/>
              <w:jc w:val="right"/>
            </w:pPr>
            <w:r>
              <w:rPr>
                <w:rFonts w:cs="Times New Roman"/>
              </w:rPr>
              <w:t>1.592.700</w:t>
            </w:r>
          </w:p>
        </w:tc>
        <w:tc>
          <w:tcPr>
            <w:tcW w:w="2041" w:type="dxa"/>
          </w:tcPr>
          <w:p w:rsidR="006F41A2" w:rsidRDefault="00055572">
            <w:pPr>
              <w:pStyle w:val="CellColumn"/>
              <w:jc w:val="right"/>
            </w:pPr>
            <w:r>
              <w:rPr>
                <w:rFonts w:cs="Times New Roman"/>
              </w:rPr>
              <w:t>1.592.700</w:t>
            </w:r>
          </w:p>
        </w:tc>
        <w:tc>
          <w:tcPr>
            <w:tcW w:w="2041" w:type="dxa"/>
          </w:tcPr>
          <w:p w:rsidR="006F41A2" w:rsidRDefault="00055572">
            <w:pPr>
              <w:pStyle w:val="CellColumn"/>
              <w:jc w:val="right"/>
            </w:pPr>
            <w:r>
              <w:rPr>
                <w:rFonts w:cs="Times New Roman"/>
              </w:rPr>
              <w:t>1.592.700</w:t>
            </w:r>
          </w:p>
        </w:tc>
        <w:tc>
          <w:tcPr>
            <w:tcW w:w="1224" w:type="dxa"/>
          </w:tcPr>
          <w:p w:rsidR="006F41A2" w:rsidRDefault="00055572">
            <w:pPr>
              <w:pStyle w:val="CellColumn"/>
              <w:jc w:val="right"/>
            </w:pPr>
            <w:r>
              <w:rPr>
                <w:rFonts w:cs="Times New Roman"/>
              </w:rPr>
              <w:t>100,0</w:t>
            </w:r>
          </w:p>
        </w:tc>
        <w:tc>
          <w:tcPr>
            <w:tcW w:w="1224" w:type="dxa"/>
          </w:tcPr>
          <w:p w:rsidR="006F41A2" w:rsidRDefault="00055572">
            <w:pPr>
              <w:pStyle w:val="CellColumn"/>
              <w:jc w:val="right"/>
            </w:pPr>
            <w:r>
              <w:rPr>
                <w:rFonts w:cs="Times New Roman"/>
              </w:rPr>
              <w:t>100,0</w:t>
            </w:r>
          </w:p>
        </w:tc>
      </w:tr>
    </w:tbl>
    <w:p w:rsidR="006F41A2" w:rsidRDefault="006F41A2">
      <w:pPr>
        <w:jc w:val="left"/>
      </w:pPr>
    </w:p>
    <w:p w:rsidR="006F41A2" w:rsidRDefault="00055572">
      <w:pPr>
        <w:pStyle w:val="Naslov8"/>
        <w:jc w:val="left"/>
      </w:pPr>
      <w:r>
        <w:lastRenderedPageBreak/>
        <w:t>Zakonske i druge pravne osnove</w:t>
      </w:r>
    </w:p>
    <w:p w:rsidR="006F41A2" w:rsidRDefault="00055572">
      <w:r>
        <w:t>Zakon o Hrvatskoj gorskoj službi spašavanja, Ugovor o izravnoj dodjeli financijskih sredstava Hrvatskoj gorskoj službi spašavanja za 2024. godinu</w:t>
      </w:r>
    </w:p>
    <w:p w:rsidR="006F41A2" w:rsidRDefault="00055572">
      <w:pPr>
        <w:pStyle w:val="Naslov8"/>
        <w:jc w:val="left"/>
      </w:pPr>
      <w:r>
        <w:t>Opis aktivnosti</w:t>
      </w:r>
    </w:p>
    <w:p w:rsidR="006F41A2" w:rsidRDefault="00055572">
      <w:r>
        <w:t>Temeljem Zakona o Hrvatskoj gorskoj službi spašavanja, Hrvatska gorska spašavanja (HGSS) organizira, unapređuje i obavlja djelatnost spašavanja i zaštite ljudskih života u planinama i na nepristupačnim područjima i u drugim izvanrednim okolnostima. Iz godi</w:t>
      </w:r>
      <w:r>
        <w:t>ne u godinu drastično raste broj traganja i spašavanja ljudskih života, zaštite zdravlja ljudi te zaštite imovine i prirode kao i angažiranost zbog ugroza uzrokovanih klimatskim promjenama. Također, raste broj preventivnih mjera i pripremnih zadaća. Suklad</w:t>
      </w:r>
      <w:r>
        <w:t xml:space="preserve">no potpisanom Ugovoru, Ravnateljstvo civilne zaštite izvršilo je isplatu ukupnog iznosa u 3 rate. S navedenim iznosom Hrvatska gorska služba spašavanja raspolaže samostalno sukladno svom godišnjem planu rada. </w:t>
      </w:r>
    </w:p>
    <w:p w:rsidR="006F41A2" w:rsidRDefault="00055572">
      <w:r>
        <w:t>U 2024.g. aktivnost je planirana u ukupnom izn</w:t>
      </w:r>
      <w:r>
        <w:t>osu 1.592.700 EUR na izvoru 11 Opći prihodi i primici. Temeljem Ugovora, Hrvatskoj gorskoj službi za spašavanje isplaćeno je 929.000 EUR  tekućih donacija i 663.700 EUR kapitalnih donacija. S navedenim iznosima raspolažu samostalno, a radi obavljanja djela</w:t>
      </w:r>
      <w:r>
        <w:t>tnosti od interesa za Republiku Hrvatsku. Aktivnost je u cijelosti ostvarena u 2024.g.</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Realizacija obveza iz sklopljenih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100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100</w:t>
            </w:r>
          </w:p>
        </w:tc>
        <w:tc>
          <w:tcPr>
            <w:tcW w:w="1020" w:type="dxa"/>
          </w:tcPr>
          <w:p w:rsidR="006F41A2" w:rsidRDefault="00055572">
            <w:pPr>
              <w:pStyle w:val="CellColumn"/>
              <w:jc w:val="right"/>
            </w:pPr>
            <w:r>
              <w:rPr>
                <w:rFonts w:cs="Times New Roman"/>
              </w:rPr>
              <w:t>100</w:t>
            </w:r>
          </w:p>
        </w:tc>
      </w:tr>
    </w:tbl>
    <w:p w:rsidR="006F41A2" w:rsidRDefault="006F41A2">
      <w:pPr>
        <w:jc w:val="left"/>
      </w:pPr>
    </w:p>
    <w:p w:rsidR="006F41A2" w:rsidRDefault="00055572">
      <w:pPr>
        <w:pStyle w:val="Naslov4"/>
      </w:pPr>
      <w:r>
        <w:t>A879008 SUSTAV CIVILNE ZAŠTITE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A879008-SUSTAV CIVILNE ZAŠTITE</w:t>
            </w:r>
          </w:p>
        </w:tc>
        <w:tc>
          <w:tcPr>
            <w:tcW w:w="2041" w:type="dxa"/>
          </w:tcPr>
          <w:p w:rsidR="006F41A2" w:rsidRDefault="00055572">
            <w:pPr>
              <w:pStyle w:val="CellColumn"/>
              <w:jc w:val="right"/>
            </w:pPr>
            <w:r>
              <w:rPr>
                <w:rFonts w:cs="Times New Roman"/>
              </w:rPr>
              <w:t>6.237.480</w:t>
            </w:r>
          </w:p>
        </w:tc>
        <w:tc>
          <w:tcPr>
            <w:tcW w:w="2041" w:type="dxa"/>
          </w:tcPr>
          <w:p w:rsidR="006F41A2" w:rsidRDefault="00055572">
            <w:pPr>
              <w:pStyle w:val="CellColumn"/>
              <w:jc w:val="right"/>
            </w:pPr>
            <w:r>
              <w:rPr>
                <w:rFonts w:cs="Times New Roman"/>
              </w:rPr>
              <w:t>4.547.000</w:t>
            </w:r>
          </w:p>
        </w:tc>
        <w:tc>
          <w:tcPr>
            <w:tcW w:w="2041" w:type="dxa"/>
          </w:tcPr>
          <w:p w:rsidR="006F41A2" w:rsidRDefault="00055572">
            <w:pPr>
              <w:pStyle w:val="CellColumn"/>
              <w:jc w:val="right"/>
            </w:pPr>
            <w:r>
              <w:rPr>
                <w:rFonts w:cs="Times New Roman"/>
              </w:rPr>
              <w:t>3.967.457</w:t>
            </w:r>
          </w:p>
        </w:tc>
        <w:tc>
          <w:tcPr>
            <w:tcW w:w="1224" w:type="dxa"/>
          </w:tcPr>
          <w:p w:rsidR="006F41A2" w:rsidRDefault="00055572">
            <w:pPr>
              <w:pStyle w:val="CellColumn"/>
              <w:jc w:val="right"/>
            </w:pPr>
            <w:r>
              <w:rPr>
                <w:rFonts w:cs="Times New Roman"/>
              </w:rPr>
              <w:t>87,3</w:t>
            </w:r>
          </w:p>
        </w:tc>
        <w:tc>
          <w:tcPr>
            <w:tcW w:w="1224" w:type="dxa"/>
          </w:tcPr>
          <w:p w:rsidR="006F41A2" w:rsidRDefault="00055572">
            <w:pPr>
              <w:pStyle w:val="CellColumn"/>
              <w:jc w:val="right"/>
            </w:pPr>
            <w:r>
              <w:rPr>
                <w:rFonts w:cs="Times New Roman"/>
              </w:rPr>
              <w:t>63,6</w:t>
            </w:r>
          </w:p>
        </w:tc>
      </w:tr>
    </w:tbl>
    <w:p w:rsidR="006F41A2" w:rsidRDefault="006F41A2">
      <w:pPr>
        <w:jc w:val="left"/>
      </w:pPr>
    </w:p>
    <w:p w:rsidR="006F41A2" w:rsidRDefault="00055572">
      <w:pPr>
        <w:pStyle w:val="Naslov8"/>
        <w:jc w:val="left"/>
      </w:pPr>
      <w:r>
        <w:t>Zakonske i druge pravne osnove</w:t>
      </w:r>
    </w:p>
    <w:p w:rsidR="006F41A2" w:rsidRDefault="00055572">
      <w:r>
        <w:t xml:space="preserve">Zakon o sustavu civilne zaštite, Okvir za smanjenje rizika od katastrofa iz Sendaija za period 2015.–2030, Čl. 68. </w:t>
      </w:r>
    </w:p>
    <w:p w:rsidR="006F41A2" w:rsidRDefault="00055572">
      <w:r>
        <w:t xml:space="preserve">Zakona o radiološkoj i nuklearnoj sigurnosti, Pravilnik o praćenju stanja radioaktivnosti u okolišu, Akcijski plan za </w:t>
      </w:r>
    </w:p>
    <w:p w:rsidR="006F41A2" w:rsidRDefault="00055572">
      <w:r>
        <w:t xml:space="preserve">radon za razdoblje 2019.-2024., čl. 7. Zakona o radiološkoj i nuklearnoj sigurnosti i Zajedničke konvencije o </w:t>
      </w:r>
    </w:p>
    <w:p w:rsidR="006F41A2" w:rsidRDefault="00055572">
      <w:r>
        <w:t>sigurnosti zbrinjavanja is</w:t>
      </w:r>
      <w:r>
        <w:t xml:space="preserve">trošenog goriva i sigurnosti zbrinjavanja radioaktivnog otpada, Pravilnik o nuklearnom </w:t>
      </w:r>
    </w:p>
    <w:p w:rsidR="006F41A2" w:rsidRDefault="00055572">
      <w:r>
        <w:t xml:space="preserve">osiguranju, Sporazum između RH i IAEA o primjeni garancije u svezi s Ugovorom o neširenju nuklearnog oružja, </w:t>
      </w:r>
    </w:p>
    <w:p w:rsidR="006F41A2" w:rsidRDefault="00055572">
      <w:r>
        <w:t>Dodatni protokol uz sporazum između RH i IAEA o promjeni g</w:t>
      </w:r>
      <w:r>
        <w:t xml:space="preserve">arancija u svezi s Ugovorom o neširenju nuklearnog </w:t>
      </w:r>
    </w:p>
    <w:p w:rsidR="006F41A2" w:rsidRDefault="00055572">
      <w:r>
        <w:t xml:space="preserve">oružja. Sukladno zaključku Vlade Republike Hrvatske donesenom na 264. sjednici održanoj 5.11.2015. te Zaključku </w:t>
      </w:r>
    </w:p>
    <w:p w:rsidR="006F41A2" w:rsidRDefault="00055572">
      <w:r>
        <w:t>Vlade Republike Hrvatske o smanjenju broja agencija, zavoda, fondova, institucija, zaklada,</w:t>
      </w:r>
      <w:r>
        <w:t xml:space="preserve"> trgovačkih društava i </w:t>
      </w:r>
    </w:p>
    <w:p w:rsidR="006F41A2" w:rsidRDefault="00055572">
      <w:r>
        <w:t xml:space="preserve">drugih pravnih osoba s javnim ovlastima iz nadležnosti Ministarstva unutarnjih poslova, od 2. kolovoza 2018. </w:t>
      </w:r>
    </w:p>
    <w:p w:rsidR="006F41A2" w:rsidRDefault="00055572">
      <w:r>
        <w:t xml:space="preserve">godine plan je prilagoditi normativni okvir radiološke i nuklearne sigurnosti na nacionalnoj razini u skladu sa </w:t>
      </w:r>
    </w:p>
    <w:p w:rsidR="006F41A2" w:rsidRDefault="00055572">
      <w:r>
        <w:t>međunarod</w:t>
      </w:r>
      <w:r>
        <w:t>nim zahtjevima.</w:t>
      </w:r>
    </w:p>
    <w:p w:rsidR="006F41A2" w:rsidRDefault="00055572">
      <w:pPr>
        <w:pStyle w:val="Naslov8"/>
        <w:jc w:val="left"/>
      </w:pPr>
      <w:r>
        <w:lastRenderedPageBreak/>
        <w:t>Opis aktivnosti</w:t>
      </w:r>
    </w:p>
    <w:p w:rsidR="006F41A2" w:rsidRDefault="00055572">
      <w:r>
        <w:t xml:space="preserve">Sustav civilne zaštite u Republici Hrvatskoj kompleksan je po sastavu i spremnosti te zahtjeva visoku razinu </w:t>
      </w:r>
    </w:p>
    <w:p w:rsidR="006F41A2" w:rsidRDefault="00055572">
      <w:r>
        <w:t>koordinacije i integracije. Provođenjem temeljnih aktivnosti integrira sve sastavnice što izravno rezultira izrado</w:t>
      </w:r>
      <w:r>
        <w:t xml:space="preserve">m </w:t>
      </w:r>
    </w:p>
    <w:p w:rsidR="006F41A2" w:rsidRDefault="00055572">
      <w:r>
        <w:t xml:space="preserve">potrebnih podloga za izgradnju i jačanje namjenskih operativnih snaga za reagiranje u velikim nesrećama i katastrofama. </w:t>
      </w:r>
    </w:p>
    <w:p w:rsidR="006F41A2" w:rsidRDefault="00055572">
      <w:r>
        <w:t xml:space="preserve"> Aktivnost je planirana u ukupnom iznosu od 4.547.000 EUR na izvoru 11 Opći prihodi i primici, a plaćanje je iznosilo 3.967.457 EUR.</w:t>
      </w:r>
      <w:r>
        <w:t xml:space="preserve"> </w:t>
      </w:r>
    </w:p>
    <w:p w:rsidR="006F41A2" w:rsidRDefault="00055572">
      <w:r>
        <w:t>Maksimalnu učinkovitost sustava moguće je postići optimalnom integracijom svih kapaciteta, od područja prevencije, planiranja do reagiranja. Kroz aktivnost planirana su sredstva za usluge tekućeg i investicijskog održavanja 334.000 eur / 8,8%, ostale usl</w:t>
      </w:r>
      <w:r>
        <w:t>uge 381.000 eur / 10,1%, uređaji, strojevi i oprema za ostale namjene 1.883.000 eur / 49,8% te se ostali troškovi odnose na službenu, radnu i zaštitnu odjeću i obuću, intelektualne i osobne usluge, uredsku opremu i namještaj i naknade troškova osobama izva</w:t>
      </w:r>
      <w:r>
        <w:t>n radnog odnosa. Za naredne dvije godine planirani su troškovi kao i za 2024. godinu izuzevši troškova za uređaje, strojeve i opremu za ostale namjene koji su planirani u iznosu od 210.000 po godini.</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Službene oznake</w:t>
            </w:r>
          </w:p>
        </w:tc>
        <w:tc>
          <w:tcPr>
            <w:tcW w:w="2551" w:type="dxa"/>
          </w:tcPr>
          <w:p w:rsidR="006F41A2" w:rsidRDefault="00055572">
            <w:pPr>
              <w:pStyle w:val="CellColumn"/>
              <w:jc w:val="left"/>
            </w:pPr>
            <w:r>
              <w:rPr>
                <w:rFonts w:cs="Times New Roman"/>
              </w:rPr>
              <w:t>Nabava  službenih oznaka za djelatnike RCZ-a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2000</w:t>
            </w:r>
          </w:p>
        </w:tc>
        <w:tc>
          <w:tcPr>
            <w:tcW w:w="1020" w:type="dxa"/>
          </w:tcPr>
          <w:p w:rsidR="006F41A2" w:rsidRDefault="00055572">
            <w:pPr>
              <w:pStyle w:val="CellColumn"/>
              <w:jc w:val="right"/>
            </w:pPr>
            <w:r>
              <w:rPr>
                <w:rFonts w:cs="Times New Roman"/>
              </w:rPr>
              <w:t>2188</w:t>
            </w:r>
          </w:p>
        </w:tc>
      </w:tr>
    </w:tbl>
    <w:p w:rsidR="006F41A2" w:rsidRDefault="006F41A2">
      <w:pPr>
        <w:jc w:val="left"/>
      </w:pPr>
    </w:p>
    <w:p w:rsidR="006F41A2" w:rsidRDefault="00055572">
      <w:pPr>
        <w:pStyle w:val="Naslov4"/>
      </w:pPr>
      <w:r>
        <w:t>A879027 HRVATSKI CRVENI KRIŽ</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A879027-HRVATSKI CRVENI KRIŽ</w:t>
            </w:r>
          </w:p>
        </w:tc>
        <w:tc>
          <w:tcPr>
            <w:tcW w:w="2041" w:type="dxa"/>
          </w:tcPr>
          <w:p w:rsidR="006F41A2" w:rsidRDefault="00055572">
            <w:pPr>
              <w:pStyle w:val="CellColumn"/>
              <w:jc w:val="right"/>
            </w:pPr>
            <w:r>
              <w:rPr>
                <w:rFonts w:cs="Times New Roman"/>
              </w:rPr>
              <w:t>796.400</w:t>
            </w:r>
          </w:p>
        </w:tc>
        <w:tc>
          <w:tcPr>
            <w:tcW w:w="2041" w:type="dxa"/>
          </w:tcPr>
          <w:p w:rsidR="006F41A2" w:rsidRDefault="00055572">
            <w:pPr>
              <w:pStyle w:val="CellColumn"/>
              <w:jc w:val="right"/>
            </w:pPr>
            <w:r>
              <w:rPr>
                <w:rFonts w:cs="Times New Roman"/>
              </w:rPr>
              <w:t>796.400</w:t>
            </w:r>
          </w:p>
        </w:tc>
        <w:tc>
          <w:tcPr>
            <w:tcW w:w="2041" w:type="dxa"/>
          </w:tcPr>
          <w:p w:rsidR="006F41A2" w:rsidRDefault="00055572">
            <w:pPr>
              <w:pStyle w:val="CellColumn"/>
              <w:jc w:val="right"/>
            </w:pPr>
            <w:r>
              <w:rPr>
                <w:rFonts w:cs="Times New Roman"/>
              </w:rPr>
              <w:t>796.400</w:t>
            </w:r>
          </w:p>
        </w:tc>
        <w:tc>
          <w:tcPr>
            <w:tcW w:w="1224" w:type="dxa"/>
          </w:tcPr>
          <w:p w:rsidR="006F41A2" w:rsidRDefault="00055572">
            <w:pPr>
              <w:pStyle w:val="CellColumn"/>
              <w:jc w:val="right"/>
            </w:pPr>
            <w:r>
              <w:rPr>
                <w:rFonts w:cs="Times New Roman"/>
              </w:rPr>
              <w:t>100,0</w:t>
            </w:r>
          </w:p>
        </w:tc>
        <w:tc>
          <w:tcPr>
            <w:tcW w:w="1224" w:type="dxa"/>
          </w:tcPr>
          <w:p w:rsidR="006F41A2" w:rsidRDefault="00055572">
            <w:pPr>
              <w:pStyle w:val="CellColumn"/>
              <w:jc w:val="right"/>
            </w:pPr>
            <w:r>
              <w:rPr>
                <w:rFonts w:cs="Times New Roman"/>
              </w:rPr>
              <w:t>100,0</w:t>
            </w:r>
          </w:p>
        </w:tc>
      </w:tr>
    </w:tbl>
    <w:p w:rsidR="006F41A2" w:rsidRDefault="006F41A2">
      <w:pPr>
        <w:jc w:val="left"/>
      </w:pPr>
    </w:p>
    <w:p w:rsidR="006F41A2" w:rsidRDefault="00055572">
      <w:pPr>
        <w:pStyle w:val="Naslov8"/>
        <w:jc w:val="left"/>
      </w:pPr>
      <w:r>
        <w:t>Zakonske i druge pravne osnove</w:t>
      </w:r>
    </w:p>
    <w:p w:rsidR="006F41A2" w:rsidRDefault="00055572">
      <w:r>
        <w:t xml:space="preserve">Članak 27. Zakona o hrvatskom crvenom križu, financiranje može biti iz državnog proračuna i to za izvršavanje </w:t>
      </w:r>
    </w:p>
    <w:p w:rsidR="006F41A2" w:rsidRDefault="00055572">
      <w:r>
        <w:t>poslova koje Hrvatski crveni križ obavlja na temelju javnih ovlasti (članak 8. i 9. Zakona).</w:t>
      </w:r>
    </w:p>
    <w:p w:rsidR="006F41A2" w:rsidRDefault="00055572">
      <w:pPr>
        <w:pStyle w:val="Naslov8"/>
        <w:jc w:val="left"/>
      </w:pPr>
      <w:r>
        <w:t>Opis aktivnosti</w:t>
      </w:r>
    </w:p>
    <w:p w:rsidR="006F41A2" w:rsidRDefault="00055572">
      <w:r>
        <w:t>Hrvatski crveni križ u svome radu os</w:t>
      </w:r>
      <w:r>
        <w:t xml:space="preserve">tvaruje humanitarne ciljeve i zadaće na području zaštite i unapređenja zdravlja, socijalne skrbi, zdravstvenog i humanitarnog odgoja te se zalaže za poštivanje međunarodnog humanitarnog prava i zaštitu ljudskih prava.  </w:t>
      </w:r>
    </w:p>
    <w:p w:rsidR="006F41A2" w:rsidRDefault="00055572">
      <w:r>
        <w:t>Aktivnost je planirana u ukupnom izn</w:t>
      </w:r>
      <w:r>
        <w:t xml:space="preserve">osu 796.400 EUR na izvoru 11 Opći prihodi i primici te su financijska sredstva doznačena u tri rate, a sukladno potpisanom Ugovoru  o izravnoj dodjeli financijskih sredstava. </w:t>
      </w:r>
    </w:p>
    <w:p w:rsidR="006F41A2" w:rsidRDefault="00055572">
      <w:r>
        <w:t>Iz sredstava predmetne aktivnosti Hrvatski crveni križ će provoditi poslove orga</w:t>
      </w:r>
      <w:r>
        <w:t xml:space="preserve">nizacije i vođenja Službe traženja, </w:t>
      </w:r>
    </w:p>
    <w:p w:rsidR="006F41A2" w:rsidRDefault="00055572">
      <w:r>
        <w:t xml:space="preserve">traženje, primanje i raspoređivanje humanitarne pomoći, obrazovanje građana u pružanju prve pomoći, </w:t>
      </w:r>
    </w:p>
    <w:p w:rsidR="006F41A2" w:rsidRDefault="00055572">
      <w:r>
        <w:t xml:space="preserve">sudjelovanje u akcijama međunarodne pomoći i solidarnosti žrtvama oružanih sukoba, epidemija, promicati </w:t>
      </w:r>
    </w:p>
    <w:p w:rsidR="006F41A2" w:rsidRDefault="00055572">
      <w:r>
        <w:t>dobrovoljno d</w:t>
      </w:r>
      <w:r>
        <w:t xml:space="preserve">avanje krvi, voditi službu spašavanja na vodi, provoditi kontinuirano informiranje i obučavati </w:t>
      </w:r>
    </w:p>
    <w:p w:rsidR="006F41A2" w:rsidRDefault="00055572">
      <w:r>
        <w:t>stanovništvo, a posebice djecu od mina.</w:t>
      </w:r>
    </w:p>
    <w:p w:rsidR="006F41A2" w:rsidRDefault="00055572">
      <w:pPr>
        <w:pStyle w:val="Naslov4"/>
      </w:pPr>
      <w:r>
        <w:lastRenderedPageBreak/>
        <w:t>K849031 HELIKOPTERSKA POTPORA SUSTAVU CIVILE ZAŠTITE - VIŠEGODIŠNJI OKVIR 2021-2027.</w:t>
      </w:r>
    </w:p>
    <w:tbl>
      <w:tblPr>
        <w:tblStyle w:val="StilTablice"/>
        <w:tblW w:w="10206" w:type="dxa"/>
        <w:jc w:val="center"/>
        <w:tblLook w:val="04A0" w:firstRow="1" w:lastRow="0" w:firstColumn="1" w:lastColumn="0" w:noHBand="0" w:noVBand="1"/>
      </w:tblPr>
      <w:tblGrid>
        <w:gridCol w:w="1749"/>
        <w:gridCol w:w="2004"/>
        <w:gridCol w:w="2009"/>
        <w:gridCol w:w="2009"/>
        <w:gridCol w:w="1216"/>
        <w:gridCol w:w="1219"/>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w:t>
            </w:r>
            <w:r>
              <w:rPr>
                <w:rFonts w:cs="Times New Roman"/>
              </w:rPr>
              <w:t>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K849031-HELIKOPTERSKA POTPORA SUSTAVU CIVILE ZAŠTITE - VIŠEGODIŠNJI OKVIR 2021-2027.</w:t>
            </w:r>
          </w:p>
        </w:tc>
        <w:tc>
          <w:tcPr>
            <w:tcW w:w="2041" w:type="dxa"/>
          </w:tcPr>
          <w:p w:rsidR="006F41A2" w:rsidRDefault="00055572">
            <w:pPr>
              <w:pStyle w:val="CellColumn"/>
              <w:jc w:val="right"/>
            </w:pPr>
            <w:r>
              <w:rPr>
                <w:rFonts w:cs="Times New Roman"/>
              </w:rPr>
              <w:t>00</w:t>
            </w:r>
          </w:p>
        </w:tc>
        <w:tc>
          <w:tcPr>
            <w:tcW w:w="2041" w:type="dxa"/>
          </w:tcPr>
          <w:p w:rsidR="006F41A2" w:rsidRDefault="00055572">
            <w:pPr>
              <w:pStyle w:val="CellColumn"/>
              <w:jc w:val="right"/>
            </w:pPr>
            <w:r>
              <w:rPr>
                <w:rFonts w:cs="Times New Roman"/>
              </w:rPr>
              <w:t>28.818.000</w:t>
            </w:r>
          </w:p>
        </w:tc>
        <w:tc>
          <w:tcPr>
            <w:tcW w:w="2041" w:type="dxa"/>
          </w:tcPr>
          <w:p w:rsidR="006F41A2" w:rsidRDefault="00055572">
            <w:pPr>
              <w:pStyle w:val="CellColumn"/>
              <w:jc w:val="right"/>
            </w:pPr>
            <w:r>
              <w:rPr>
                <w:rFonts w:cs="Times New Roman"/>
              </w:rPr>
              <w:t>28.817.126</w:t>
            </w:r>
          </w:p>
        </w:tc>
        <w:tc>
          <w:tcPr>
            <w:tcW w:w="1224" w:type="dxa"/>
          </w:tcPr>
          <w:p w:rsidR="006F41A2" w:rsidRDefault="00055572">
            <w:pPr>
              <w:pStyle w:val="CellColumn"/>
              <w:jc w:val="right"/>
            </w:pPr>
            <w:r>
              <w:rPr>
                <w:rFonts w:cs="Times New Roman"/>
              </w:rPr>
              <w:t>100,0</w:t>
            </w:r>
          </w:p>
        </w:tc>
        <w:tc>
          <w:tcPr>
            <w:tcW w:w="1224" w:type="dxa"/>
          </w:tcPr>
          <w:p w:rsidR="006F41A2" w:rsidRDefault="00055572">
            <w:pPr>
              <w:pStyle w:val="CellColumn"/>
              <w:jc w:val="right"/>
            </w:pPr>
            <w:r>
              <w:rPr>
                <w:rFonts w:cs="Times New Roman"/>
              </w:rPr>
              <w:t>0,0</w:t>
            </w:r>
          </w:p>
        </w:tc>
      </w:tr>
    </w:tbl>
    <w:p w:rsidR="006F41A2" w:rsidRDefault="006F41A2">
      <w:pPr>
        <w:jc w:val="left"/>
      </w:pPr>
    </w:p>
    <w:p w:rsidR="006F41A2" w:rsidRDefault="00055572">
      <w:pPr>
        <w:pStyle w:val="Naslov8"/>
        <w:jc w:val="left"/>
      </w:pPr>
      <w:r>
        <w:t>Zakonske i druge pravne osnove</w:t>
      </w:r>
    </w:p>
    <w:p w:rsidR="006F41A2" w:rsidRDefault="00055572">
      <w:r>
        <w:t>2021HR16FFPR001, HR - Program Konkurentnost i kohezija 2021.-2027., C(2022)8143, C(2022)8143, 09.11.2022.</w:t>
      </w:r>
    </w:p>
    <w:p w:rsidR="006F41A2" w:rsidRDefault="00055572">
      <w:pPr>
        <w:pStyle w:val="Naslov8"/>
        <w:jc w:val="left"/>
      </w:pPr>
      <w:r>
        <w:t>Opis aktivnosti</w:t>
      </w:r>
    </w:p>
    <w:p w:rsidR="006F41A2" w:rsidRDefault="00055572">
      <w:r>
        <w:t>Projekt je u 2024.g. otvoren s novom oznakom i nazivom zbog praćenja novog programskog razdoblja (PKK 2021.-2027.) te kako bi se osigurao kontinuitet jačanja kapaciteta sustava civilne zaštite, odnosno dovršetak započetog postupka nabave helikoptera u sklo</w:t>
      </w:r>
      <w:r>
        <w:t xml:space="preserve">pu Programa konkurentnost i kohezija 2021.-2027. Stoga je predviđen nastavak aktivnosti, odnosno Faza 2 projekta „Helikopterska potpora sustavu civilne zaštite“, a u skladu s odredbama čl. 118s Uredbe 1060/2021.  </w:t>
      </w:r>
    </w:p>
    <w:p w:rsidR="006F41A2" w:rsidRDefault="00055572">
      <w:r>
        <w:t>Cilj projekta je povećanje spremnosti za u</w:t>
      </w:r>
      <w:r>
        <w:t>pravljanje katastrofama kroz jačanje sposobnosti i kapaciteta operativnih snaga u Republici Hrvatskoj. Kroz projekt je planirano jačanje operativnih kapaciteta sustava civilne zaštite s uključenom nabavom 2 višenamjenska modularno opremljena helikoptera ko</w:t>
      </w:r>
      <w:r>
        <w:t xml:space="preserve">ji će se koristiti za aktivnosti traganja i spašavanja, nadzora pogođenih područja iz zraka te prijevoza ljudi i opreme u područjima pogođenim velikim nesrećama ili katastrofama i po potrebi pružanja hitne medicinske pomoći i prijevoza unesrećenih MUP-u i </w:t>
      </w:r>
      <w:r>
        <w:t xml:space="preserve">Republici Hrvatskoj za potrebe sustava civilne zaštite kao i obukom operativnih snaga i sudionika sustava civilne zaštite na višenamjenski opremljenim helikopterima za djelovanje u slučaju izvanrednih događaja, velikih nesreća i katastrofa.  </w:t>
      </w:r>
    </w:p>
    <w:p w:rsidR="006F41A2" w:rsidRDefault="00055572">
      <w:r>
        <w:t>Projekt je za</w:t>
      </w:r>
      <w:r>
        <w:t xml:space="preserve">počeo još 2020.g. kada je Ministarstvo unutarnjih poslova je kao krajnji korisnik bespovratnih sredstava Operativnog programa Konkurentnost i kohezija 2014.-2020., temeljem Odluke o financiranju Ministarstva gospodarstva i održivog razvoja od 7. listopada </w:t>
      </w:r>
      <w:r>
        <w:t>2020.g., dana 17. studenog 2020.g. potpisalo Ugovor o dodjeli bespovratnih sredstava za projekt „Helikopterska potpora sustavu civilne zaštite“ od čega te i 1. Dodatak Ugovoru o dodjeli bespovratnih sredstava temeljem nove Odluke o financiranju Ministarstv</w:t>
      </w:r>
      <w:r>
        <w:t xml:space="preserve">a gospodarstva i održivog razvoja od 18. veljače 2022.g. </w:t>
      </w:r>
    </w:p>
    <w:p w:rsidR="006F41A2" w:rsidRDefault="00055572">
      <w:r>
        <w:t>Ukupan ugovoreni iznos projekta iznosio je 190.000.000 kn (25.217.333,60 EUR) od čega se na bespovratna sredstva odnosilo 85% odnosno 161.500.000 kn (21.434.733,56 EUR). Dodatkom ugovora, prvo ugovo</w:t>
      </w:r>
      <w:r>
        <w:t>reni iznos projekta uvećan je i iznosio je 273.294.117,65 kn (36.272.362,82 EUR) od čega se na bespovratna sredstva odnosilo 232.300.000 kn (30.831.508,39 EUR). Sukladno uputi Ministarstva gospodarstva i održivog razvoja od 4. prosinca 2023.g. projekt je p</w:t>
      </w:r>
      <w:r>
        <w:t>odijeljen u dvije faze. HEMS I Faza 1 financirala se iz OPKK 2014.-2020. dok se HEMS II Faza 2 planirala financirati iz PKK 2021.-2027. U Fazi 1 koja je završila 31.12.2023.g. ostvareni su preduvjeti za nadogradnju operativnih sposobnosti sudionika i opera</w:t>
      </w:r>
      <w:r>
        <w:t xml:space="preserve">tivnih snaga sustava civilne zaštite za djelovanje u izvanrednim dogođajima, velikim nesrećama i katastrofama jačanjem helikopterskih kapaciteta sustava civilne zaštite. U Fazi 2 koja je započela u 2024.g. planirane su aktivnosti: isporuka 2 višenamjenska </w:t>
      </w:r>
      <w:r>
        <w:t xml:space="preserve">helikoptera za potrebe civilne zaštite te finalno plaćanje (izvori 12 i 563) kao i edukacija 12 tehničara i pilota. U prosincu 2024.g. isporučena su dva višenamjenska helikoptera za potrebe civilne zaštite BELL 412 EPX međutim plaćanje računa je prenešeno </w:t>
      </w:r>
      <w:r>
        <w:t xml:space="preserve">u 2025.g.  </w:t>
      </w:r>
    </w:p>
    <w:p w:rsidR="006F41A2" w:rsidRDefault="00055572">
      <w:r>
        <w:t>S obzirom da financijska sredstva na projektu u 2024.g. nisu bila trošena za plaćanje 2 helikoptera, a u međuvremenu je, zbog  žurnosti u postupanju, bilo potrebno platiti prvu ratu za nabavu dva protupožarna zrakoplova DHC-515, plaćanje je pro</w:t>
      </w:r>
      <w:r>
        <w:t>vedeno s ovog projekta. Ovim putem napominjemo kako informacija o točnom datumu plaćanja prve rate za prije navedenu nabavu nije pravovremeno dostavljena te i iz tog razloga nije bilo moguće u kratkom roku otvoriti novi projekt samo za protupožarne zrakopl</w:t>
      </w:r>
      <w:r>
        <w:t xml:space="preserve">ove.  </w:t>
      </w:r>
    </w:p>
    <w:p w:rsidR="006F41A2" w:rsidRDefault="00055572">
      <w:r>
        <w:lastRenderedPageBreak/>
        <w:t>Naglašavamo da je Republika Hrvatska iskazala interes za nabavu protupožarnih zrakoplova DHC-515 zajedno s Grčkom, Španjolskom, Portugalom, Italijom i Francuskom s ciljem uspostave trajnih protupožarnih kapaciteta na razini Europske unije (trajni re</w:t>
      </w:r>
      <w:r>
        <w:t>scEU kapaciteti) stoga je Ministarstvo unutarnjih poslova s Europskom komisijom (DG ECHO) u listopadu zaključio Ugovor o dodjeli bespovratnih financijskih sredstava „Projekt 101122168 – rescEU-AFFF-P-HR“ kojim je Republici Hrvatskoj stavljeno na raspolagan</w:t>
      </w:r>
      <w:r>
        <w:t xml:space="preserve">je 100.000.000 EUR za nabavu dva protupožarna zrakoplova modela DHC-515. Europska komisija je 23. listopada 2023. godine uplatila prvu ratu MUP-u u iznosu od 30.000.000 EUR.  </w:t>
      </w:r>
    </w:p>
    <w:p w:rsidR="006F41A2" w:rsidRDefault="00055572">
      <w:r>
        <w:t>Dana 25. ožujka 2024. godine između Ministarstva unutarnjih poslova i Canadian C</w:t>
      </w:r>
      <w:r>
        <w:t xml:space="preserve">ommercial Corporation sklopljen je Ugovor o kupnji predmetnih protupožarnih zrakoplova na iznos od 105.000.000 USD-a bez PDV-a. </w:t>
      </w:r>
    </w:p>
    <w:p w:rsidR="006F41A2" w:rsidRDefault="00055572">
      <w:r>
        <w:t>U 2024. godini plaćena je prva rata za nabavu dva protupožarna zrakoplova modela DHC-515 iz predmetnog projekta u iznosu od 28.</w:t>
      </w:r>
      <w:r>
        <w:t>817.126 EUR samo iz EU sredstava – izvora 575 Fondovi za unutarnje poslove.</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Realizacija obveza iz sklopljenih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30</w:t>
            </w:r>
          </w:p>
        </w:tc>
      </w:tr>
    </w:tbl>
    <w:p w:rsidR="006F41A2" w:rsidRDefault="006F41A2">
      <w:pPr>
        <w:jc w:val="left"/>
      </w:pPr>
    </w:p>
    <w:p w:rsidR="006F41A2" w:rsidRDefault="00055572">
      <w:pPr>
        <w:pStyle w:val="Naslov4"/>
      </w:pPr>
      <w:r>
        <w:t>K863004 RUTNE I TERMINALNE NAKNADE ZA AKTIVNOSTI POTRAGE I SPAŠAVANJA ZRAKOPLOVA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K863004-RUTNE I TERMINALNE NAKNADE ZA AKTIVNOSTI POTRAGE I SPAŠAVANJA ZRAKOPLOVA</w:t>
            </w:r>
          </w:p>
        </w:tc>
        <w:tc>
          <w:tcPr>
            <w:tcW w:w="2041" w:type="dxa"/>
          </w:tcPr>
          <w:p w:rsidR="006F41A2" w:rsidRDefault="00055572">
            <w:pPr>
              <w:pStyle w:val="CellColumn"/>
              <w:jc w:val="right"/>
            </w:pPr>
            <w:r>
              <w:rPr>
                <w:rFonts w:cs="Times New Roman"/>
              </w:rPr>
              <w:t>171.976</w:t>
            </w:r>
          </w:p>
        </w:tc>
        <w:tc>
          <w:tcPr>
            <w:tcW w:w="2041" w:type="dxa"/>
          </w:tcPr>
          <w:p w:rsidR="006F41A2" w:rsidRDefault="00055572">
            <w:pPr>
              <w:pStyle w:val="CellColumn"/>
              <w:jc w:val="right"/>
            </w:pPr>
            <w:r>
              <w:rPr>
                <w:rFonts w:cs="Times New Roman"/>
              </w:rPr>
              <w:t>2.275.500</w:t>
            </w:r>
          </w:p>
        </w:tc>
        <w:tc>
          <w:tcPr>
            <w:tcW w:w="2041" w:type="dxa"/>
          </w:tcPr>
          <w:p w:rsidR="006F41A2" w:rsidRDefault="00055572">
            <w:pPr>
              <w:pStyle w:val="CellColumn"/>
              <w:jc w:val="right"/>
            </w:pPr>
            <w:r>
              <w:rPr>
                <w:rFonts w:cs="Times New Roman"/>
              </w:rPr>
              <w:t>1.238.423</w:t>
            </w:r>
          </w:p>
        </w:tc>
        <w:tc>
          <w:tcPr>
            <w:tcW w:w="1224" w:type="dxa"/>
          </w:tcPr>
          <w:p w:rsidR="006F41A2" w:rsidRDefault="00055572">
            <w:pPr>
              <w:pStyle w:val="CellColumn"/>
              <w:jc w:val="right"/>
            </w:pPr>
            <w:r>
              <w:rPr>
                <w:rFonts w:cs="Times New Roman"/>
              </w:rPr>
              <w:t>54,4</w:t>
            </w:r>
          </w:p>
        </w:tc>
        <w:tc>
          <w:tcPr>
            <w:tcW w:w="1224" w:type="dxa"/>
          </w:tcPr>
          <w:p w:rsidR="006F41A2" w:rsidRDefault="00055572">
            <w:pPr>
              <w:pStyle w:val="CellColumn"/>
              <w:jc w:val="right"/>
            </w:pPr>
            <w:r>
              <w:rPr>
                <w:rFonts w:cs="Times New Roman"/>
              </w:rPr>
              <w:t>720,1</w:t>
            </w:r>
          </w:p>
        </w:tc>
      </w:tr>
    </w:tbl>
    <w:p w:rsidR="006F41A2" w:rsidRDefault="006F41A2">
      <w:pPr>
        <w:jc w:val="left"/>
      </w:pPr>
    </w:p>
    <w:p w:rsidR="006F41A2" w:rsidRDefault="00055572">
      <w:pPr>
        <w:pStyle w:val="Naslov8"/>
        <w:jc w:val="left"/>
      </w:pPr>
      <w:r>
        <w:t>Zakonske i druge pravne osnove</w:t>
      </w:r>
    </w:p>
    <w:p w:rsidR="006F41A2" w:rsidRDefault="00055572">
      <w:r>
        <w:t xml:space="preserve">Članak 52. stavak 1. i 2. Uredba o uvjetima i načinu obavljanja potrage i spašavanja zrakoplova, članak 10. Zakon o </w:t>
      </w:r>
    </w:p>
    <w:p w:rsidR="006F41A2" w:rsidRDefault="00055572">
      <w:r>
        <w:t>zračnom prometu.</w:t>
      </w:r>
    </w:p>
    <w:p w:rsidR="006F41A2" w:rsidRDefault="00055572">
      <w:pPr>
        <w:pStyle w:val="Naslov8"/>
        <w:jc w:val="left"/>
      </w:pPr>
      <w:r>
        <w:t>Opis aktivnosti</w:t>
      </w:r>
    </w:p>
    <w:p w:rsidR="006F41A2" w:rsidRDefault="00055572">
      <w:r>
        <w:t>Projektom su nabavljena nužno potrebna materijalno-tehnička sredstva, koja će se isključivo koristiti za p</w:t>
      </w:r>
      <w:r>
        <w:t>otrage i spašavanja unesrećenih uslijed pada zrakoplova te provođenje vježbi za edukaciju postrojbi civilne zaštite u spomenutim situacijama. U 2024.g. projekt je planiran u ukupnom iznosu od 2.275.500  EUR na izvoru 43 Ostali prihodi za posebne namjene. P</w:t>
      </w:r>
      <w:r>
        <w:t>rojekt se može realizirati samo u okviru uplaćenih te raspoloživih prihoda. Prihodi po osnovi rutnih i terminalnih naknada ostvareni su u iznosu 1.158.633 EUR za 2024.g., uz prijenos iz 2023.g. u iznosu od 2.337.222 EUR, ukupno raspoloživi prihodi u 2024.g</w:t>
      </w:r>
      <w:r>
        <w:t>. iznosili su 3.495.855 EUR. U okviru projekta izvršena su plaćanja u 2024.g. u iznosu od 1.238.423 EUR. Nabavljen je sustav za podizanje i stabilizaciju zrakoplova u vrijednosti 1.012.000 EUR. Preostala plaćanja se odnose na uredsku opremu i namještaj u i</w:t>
      </w:r>
      <w:r>
        <w:t>znosu od 70.515 EUR, komunikacijsku opremu u iznosu od 60.500 EUR, stručno usavršavanje zaposlenika u iznosu od 37.389 EUR, promidžbene materijale u iznosu od 6.510 EUR i ostale usluge koje uključuju plaćanje rutnih naknada, prijevoz i osiguranje kontejner</w:t>
      </w:r>
      <w:r>
        <w:t>a, te smještaj i prehranu na terenu u iznosu od  5.755 EUR. Projektom je  nabavljen  uredski i ostali materijal za redovno poslovanje kao i dijelovi za tekuće i investicijsko održavanje i dozvole za nošenje dozimetra i ostalu opremu za dron. Utrošeno je za</w:t>
      </w:r>
      <w:r>
        <w:t xml:space="preserve"> vanjsku reprezentaciju i isplaćene su naknade osobama izvan radnog odnosa.</w:t>
      </w:r>
    </w:p>
    <w:p w:rsidR="006F41A2" w:rsidRDefault="00055572">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Broj vježbi potrage i spašavanja zrakoplova</w:t>
            </w:r>
          </w:p>
        </w:tc>
        <w:tc>
          <w:tcPr>
            <w:tcW w:w="2551" w:type="dxa"/>
          </w:tcPr>
          <w:p w:rsidR="006F41A2" w:rsidRDefault="00055572">
            <w:pPr>
              <w:pStyle w:val="CellColumn"/>
              <w:jc w:val="left"/>
            </w:pPr>
            <w:r>
              <w:rPr>
                <w:rFonts w:cs="Times New Roman"/>
              </w:rPr>
              <w:t>Unaprrijeđenje kapaciteta za potrage i spašavanje</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2</w:t>
            </w:r>
          </w:p>
        </w:tc>
        <w:tc>
          <w:tcPr>
            <w:tcW w:w="1020" w:type="dxa"/>
          </w:tcPr>
          <w:p w:rsidR="006F41A2" w:rsidRDefault="00055572">
            <w:pPr>
              <w:pStyle w:val="CellColumn"/>
              <w:jc w:val="right"/>
            </w:pPr>
            <w:r>
              <w:rPr>
                <w:rFonts w:cs="Times New Roman"/>
              </w:rPr>
              <w:t>2</w:t>
            </w:r>
          </w:p>
        </w:tc>
      </w:tr>
    </w:tbl>
    <w:p w:rsidR="006F41A2" w:rsidRDefault="006F41A2">
      <w:pPr>
        <w:jc w:val="left"/>
      </w:pPr>
    </w:p>
    <w:p w:rsidR="006F41A2" w:rsidRDefault="00055572">
      <w:pPr>
        <w:pStyle w:val="Naslov4"/>
      </w:pPr>
      <w:r>
        <w:t>K863025 LOGISTIČKO DISTRIBUTIVNO SREDIŠTE ZA OPERATIVNO DJELOVANJE - TRUST</w:t>
      </w:r>
    </w:p>
    <w:tbl>
      <w:tblPr>
        <w:tblStyle w:val="StilTablice"/>
        <w:tblW w:w="10206" w:type="dxa"/>
        <w:jc w:val="center"/>
        <w:tblLook w:val="04A0" w:firstRow="1" w:lastRow="0" w:firstColumn="1" w:lastColumn="0" w:noHBand="0" w:noVBand="1"/>
      </w:tblPr>
      <w:tblGrid>
        <w:gridCol w:w="1659"/>
        <w:gridCol w:w="2034"/>
        <w:gridCol w:w="2034"/>
        <w:gridCol w:w="2034"/>
        <w:gridCol w:w="1222"/>
        <w:gridCol w:w="1223"/>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K863025-LOGISTIČKO DISTRIBUTIVNO SREDIŠTE ZA OPERATIVNO DJELOVANJE - TRUST</w:t>
            </w:r>
          </w:p>
        </w:tc>
        <w:tc>
          <w:tcPr>
            <w:tcW w:w="2041" w:type="dxa"/>
          </w:tcPr>
          <w:p w:rsidR="006F41A2" w:rsidRDefault="00055572">
            <w:pPr>
              <w:pStyle w:val="CellColumn"/>
              <w:jc w:val="right"/>
            </w:pPr>
            <w:r>
              <w:rPr>
                <w:rFonts w:cs="Times New Roman"/>
              </w:rPr>
              <w:t>834.163</w:t>
            </w:r>
          </w:p>
        </w:tc>
        <w:tc>
          <w:tcPr>
            <w:tcW w:w="2041" w:type="dxa"/>
          </w:tcPr>
          <w:p w:rsidR="006F41A2" w:rsidRDefault="00055572">
            <w:pPr>
              <w:pStyle w:val="CellColumn"/>
              <w:jc w:val="right"/>
            </w:pPr>
            <w:r>
              <w:rPr>
                <w:rFonts w:cs="Times New Roman"/>
              </w:rPr>
              <w:t>1.220.500</w:t>
            </w:r>
          </w:p>
        </w:tc>
        <w:tc>
          <w:tcPr>
            <w:tcW w:w="2041" w:type="dxa"/>
          </w:tcPr>
          <w:p w:rsidR="006F41A2" w:rsidRDefault="00055572">
            <w:pPr>
              <w:pStyle w:val="CellColumn"/>
              <w:jc w:val="right"/>
            </w:pPr>
            <w:r>
              <w:rPr>
                <w:rFonts w:cs="Times New Roman"/>
              </w:rPr>
              <w:t>512.125</w:t>
            </w:r>
          </w:p>
        </w:tc>
        <w:tc>
          <w:tcPr>
            <w:tcW w:w="1224" w:type="dxa"/>
          </w:tcPr>
          <w:p w:rsidR="006F41A2" w:rsidRDefault="00055572">
            <w:pPr>
              <w:pStyle w:val="CellColumn"/>
              <w:jc w:val="right"/>
            </w:pPr>
            <w:r>
              <w:rPr>
                <w:rFonts w:cs="Times New Roman"/>
              </w:rPr>
              <w:t>42,0</w:t>
            </w:r>
          </w:p>
        </w:tc>
        <w:tc>
          <w:tcPr>
            <w:tcW w:w="1224" w:type="dxa"/>
          </w:tcPr>
          <w:p w:rsidR="006F41A2" w:rsidRDefault="00055572">
            <w:pPr>
              <w:pStyle w:val="CellColumn"/>
              <w:jc w:val="right"/>
            </w:pPr>
            <w:r>
              <w:rPr>
                <w:rFonts w:cs="Times New Roman"/>
              </w:rPr>
              <w:t>61,4</w:t>
            </w:r>
          </w:p>
        </w:tc>
      </w:tr>
    </w:tbl>
    <w:p w:rsidR="006F41A2" w:rsidRDefault="006F41A2">
      <w:pPr>
        <w:jc w:val="left"/>
      </w:pPr>
    </w:p>
    <w:p w:rsidR="006F41A2" w:rsidRDefault="00055572">
      <w:pPr>
        <w:pStyle w:val="Naslov8"/>
        <w:jc w:val="left"/>
      </w:pPr>
      <w:r>
        <w:t>Zakonske i druge pravne osnove</w:t>
      </w:r>
    </w:p>
    <w:p w:rsidR="006F41A2" w:rsidRDefault="00055572">
      <w:r>
        <w:t>Grant Agreement Project 101059170-rescEU-MEDSTOCK-HR</w:t>
      </w:r>
    </w:p>
    <w:p w:rsidR="006F41A2" w:rsidRDefault="00055572">
      <w:pPr>
        <w:pStyle w:val="Naslov8"/>
        <w:jc w:val="left"/>
      </w:pPr>
      <w:r>
        <w:t>Opis aktivnosti</w:t>
      </w:r>
    </w:p>
    <w:p w:rsidR="006F41A2" w:rsidRDefault="00055572">
      <w:r>
        <w:t xml:space="preserve">Cilj projekta je razvoj rescEU kapaciteta u sklopu razvoja zajedničke europske pričuve za hitne situacije - razvoj zaliha medicinskog materijala i/ili osobne zaštitne opreme usmjerene na </w:t>
      </w:r>
      <w:r>
        <w:t xml:space="preserve">borbu protiv ozbiljnih prekograničnih prijetnji zdravlju s posebnim naglaskom na stvaranje zaliha zaštitne opreme namijenjene zemljama regije. Mjesto izvršenja projekta je Logistički centar civilne zaštite Jastrebarsko (bivša vojarna dr. Ante Starčevića u </w:t>
      </w:r>
      <w:r>
        <w:t>Jastrebarskom). Projekt je počeo 01.07.2022.g. s planiranim razdobljem provedbe projekta od 48 mjeseci te će se provedba odvijati zaključno do 30.06.2026.g. Ukupna vrijednost projekta je 10.487.375,36 EUR od čega Europska komisija osigurava bespovratna sre</w:t>
      </w:r>
      <w:r>
        <w:t>dstva u iznosu od 8.389.900,29 EUR iz izvora 575  Fondovi za unutarnje poslove (prihvatljivo je 100% iznosa troškova, osim iznosa PDV-a), dok MUP u proračunu osigurava za plaćanje PDV-a iznos 2.097.475,07 EUR iz izvora 12  Sredstva učešća za pomoći (sufina</w:t>
      </w:r>
      <w:r>
        <w:t xml:space="preserve">nciranje). Nakon potpisivanja ugovora, 15.06.2022.g., zaprimljeno je predfinanciranje u iznosu od 6.711.920,23 EUR odnosno 80% od ukupnog iznosa bespovratnih sredstava. </w:t>
      </w:r>
    </w:p>
    <w:p w:rsidR="006F41A2" w:rsidRDefault="00055572">
      <w:r>
        <w:t xml:space="preserve">Projekt se planira realizirati kroz četiri projektne aktivnosti:  </w:t>
      </w:r>
    </w:p>
    <w:p w:rsidR="006F41A2" w:rsidRDefault="00055572">
      <w:r>
        <w:t>1)</w:t>
      </w:r>
      <w:r>
        <w:tab/>
        <w:t>Adaptacija dva s</w:t>
      </w:r>
      <w:r>
        <w:t xml:space="preserve">kladišta (Hangari br. 3 i 4) </w:t>
      </w:r>
    </w:p>
    <w:p w:rsidR="006F41A2" w:rsidRDefault="00055572">
      <w:r>
        <w:t>2)</w:t>
      </w:r>
      <w:r>
        <w:tab/>
        <w:t xml:space="preserve">Nabava zaštitne medicinske opreme (maske, odijela i PCR testovi) </w:t>
      </w:r>
    </w:p>
    <w:p w:rsidR="006F41A2" w:rsidRDefault="00055572">
      <w:r>
        <w:t>3)</w:t>
      </w:r>
      <w:r>
        <w:tab/>
        <w:t>Izrada Standardne operativne procedure (SOP) koja će obuhvatiti postupak čuvanja, rotacije i distribucije medicinske zaštitne opreme sukladno zahtjevima k</w:t>
      </w:r>
      <w:r>
        <w:t xml:space="preserve">oje će ovom Ministarstvu stizati putem informacijskog sustava CECIS. </w:t>
      </w:r>
    </w:p>
    <w:p w:rsidR="006F41A2" w:rsidRDefault="00055572">
      <w:r>
        <w:t>4)</w:t>
      </w:r>
      <w:r>
        <w:tab/>
        <w:t xml:space="preserve">Organizacija virtualne radionice za članice Mehanizma. </w:t>
      </w:r>
    </w:p>
    <w:p w:rsidR="006F41A2" w:rsidRDefault="00055572">
      <w:r>
        <w:t>U 2022. godini utrošeno je ukupno 24.901 EUR od čega je s izvora 575 plaćeno 24.830 EUR dok je s izvora 12 plaćen 71 EUR. Plaća</w:t>
      </w:r>
      <w:r>
        <w:t>nja su u 2023. godini iznosila 834.163 EUR od čega je 723.220 EUR plaćeno s izvora 575, a 110.943 EUR je plaćeno s izvora 12. Također, u 2023. godini izrađen je i poslan Europskoj komisiji 1. i 2. Izvještaj o napretku. U 2024. godini ukupno su planirana sr</w:t>
      </w:r>
      <w:r>
        <w:t>edstva u iznosu od 1.220.500 EUR od čega je na izvoru 575 planirano 794.000 EUR, dok je na izvoru 12 planirano 426.500 EUR. Plaćanja su u 2024. godini iznosila 512.125 EUR od čega je 405.503 EUR plaćeno s izvora 575, a 106.622 EUR je plaćeno s izvora 12. U</w:t>
      </w:r>
      <w:r>
        <w:t xml:space="preserve">trošena sredstva u 2024. g. najvećim dijelom odnose se na troškove završetka adaptacije dva skladišta u Logističkom centru Ravnateljstva </w:t>
      </w:r>
      <w:r>
        <w:lastRenderedPageBreak/>
        <w:t>civilne zaštite te troškove početka radova na pristupnom putu za interventna  vozila, nadzora radova i otklanjanju nedo</w:t>
      </w:r>
      <w:r>
        <w:t>stataka u ukupnom iznosu 228.590 EUR (od čega 155.272 EUR na izvoru 575 i 73.318 EUR na izvoru 12), zatim na troškove nabave dijela zaštitne medicinske opreme i to količini od 14.200 zaštitnih odijela s kapuljačom u ukupnom iznosu od 108.275 EUR (od čega 8</w:t>
      </w:r>
      <w:r>
        <w:t>6.620 EUR na izvoru 575 i 21.655 na izvoru 12), dok se preostala plaćanja odnose na troškove plaća voditelja i članova projektnog tima (iznos od 94.449 EUR, plaćeno s izvora 575), na troškove plaćanja naknada vanjskim suradnicima za rad na projektu putem s</w:t>
      </w:r>
      <w:r>
        <w:t>klopljenih Ugovora o djelu (iznos od 22.568 EUR, plaćeno s izvora 575) te na troškove nabave metalnih regala, viličara i zamrzivača. U 2024. godini je izrađen 3. Izvještaj o napretku projekta te je poslan Europskoj komisiji. Isto tako, pokrenuta je i druga</w:t>
      </w:r>
      <w:r>
        <w:t xml:space="preserve"> projektna aktivnost nabave zaštitne opreme definirana projektom kao i potpisivanje ugovora o nabavi, a isporuka opreme očekuje se tijekom 2024. i 2025. godine.</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w:t>
            </w:r>
            <w:r>
              <w:rPr>
                <w:rFonts w:cs="Times New Roman"/>
              </w:rPr>
              <w:t>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Nabava zaštitne opreme</w:t>
            </w:r>
          </w:p>
        </w:tc>
        <w:tc>
          <w:tcPr>
            <w:tcW w:w="2551" w:type="dxa"/>
          </w:tcPr>
          <w:p w:rsidR="006F41A2" w:rsidRDefault="00055572">
            <w:pPr>
              <w:pStyle w:val="CellColumn"/>
              <w:jc w:val="left"/>
            </w:pPr>
            <w:r>
              <w:rPr>
                <w:rFonts w:cs="Times New Roman"/>
              </w:rPr>
              <w:t>Količina zaštitnih artikala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50000</w:t>
            </w:r>
          </w:p>
        </w:tc>
        <w:tc>
          <w:tcPr>
            <w:tcW w:w="1020" w:type="dxa"/>
          </w:tcPr>
          <w:p w:rsidR="006F41A2" w:rsidRDefault="00055572">
            <w:pPr>
              <w:pStyle w:val="CellColumn"/>
              <w:jc w:val="right"/>
            </w:pPr>
            <w:r>
              <w:rPr>
                <w:rFonts w:cs="Times New Roman"/>
              </w:rPr>
              <w:t>14200</w:t>
            </w:r>
          </w:p>
        </w:tc>
      </w:tr>
    </w:tbl>
    <w:p w:rsidR="006F41A2" w:rsidRDefault="006F41A2">
      <w:pPr>
        <w:jc w:val="left"/>
      </w:pPr>
    </w:p>
    <w:p w:rsidR="006F41A2" w:rsidRDefault="00055572">
      <w:pPr>
        <w:pStyle w:val="Naslov4"/>
      </w:pPr>
      <w:r>
        <w:t>K863026 SUSTAV NA DALJINSKO UPRAVLJANJE ZA KBRN DEKONTAMINACIJU - DECON</w:t>
      </w:r>
    </w:p>
    <w:tbl>
      <w:tblPr>
        <w:tblStyle w:val="StilTablice"/>
        <w:tblW w:w="10206" w:type="dxa"/>
        <w:jc w:val="center"/>
        <w:tblLook w:val="04A0" w:firstRow="1" w:lastRow="0" w:firstColumn="1" w:lastColumn="0" w:noHBand="0" w:noVBand="1"/>
      </w:tblPr>
      <w:tblGrid>
        <w:gridCol w:w="2037"/>
        <w:gridCol w:w="1916"/>
        <w:gridCol w:w="1924"/>
        <w:gridCol w:w="1924"/>
        <w:gridCol w:w="1197"/>
        <w:gridCol w:w="1208"/>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K863026-SUSTAV NA DALJINSKO UPRAVLJANJE ZA KBRN DEKONTAMINACIJU - DECON</w:t>
            </w:r>
          </w:p>
        </w:tc>
        <w:tc>
          <w:tcPr>
            <w:tcW w:w="2041" w:type="dxa"/>
          </w:tcPr>
          <w:p w:rsidR="006F41A2" w:rsidRDefault="00055572">
            <w:pPr>
              <w:pStyle w:val="CellColumn"/>
              <w:jc w:val="right"/>
            </w:pPr>
            <w:r>
              <w:rPr>
                <w:rFonts w:cs="Times New Roman"/>
              </w:rPr>
              <w:t>101.727</w:t>
            </w:r>
          </w:p>
        </w:tc>
        <w:tc>
          <w:tcPr>
            <w:tcW w:w="2041" w:type="dxa"/>
          </w:tcPr>
          <w:p w:rsidR="006F41A2" w:rsidRDefault="00055572">
            <w:pPr>
              <w:pStyle w:val="CellColumn"/>
              <w:jc w:val="right"/>
            </w:pPr>
            <w:r>
              <w:rPr>
                <w:rFonts w:cs="Times New Roman"/>
              </w:rPr>
              <w:t>2.420.100</w:t>
            </w:r>
          </w:p>
        </w:tc>
        <w:tc>
          <w:tcPr>
            <w:tcW w:w="2041" w:type="dxa"/>
          </w:tcPr>
          <w:p w:rsidR="006F41A2" w:rsidRDefault="00055572">
            <w:pPr>
              <w:pStyle w:val="CellColumn"/>
              <w:jc w:val="right"/>
            </w:pPr>
            <w:r>
              <w:rPr>
                <w:rFonts w:cs="Times New Roman"/>
              </w:rPr>
              <w:t>3.137.548</w:t>
            </w:r>
          </w:p>
        </w:tc>
        <w:tc>
          <w:tcPr>
            <w:tcW w:w="1224" w:type="dxa"/>
          </w:tcPr>
          <w:p w:rsidR="006F41A2" w:rsidRDefault="00055572">
            <w:pPr>
              <w:pStyle w:val="CellColumn"/>
              <w:jc w:val="right"/>
            </w:pPr>
            <w:r>
              <w:rPr>
                <w:rFonts w:cs="Times New Roman"/>
              </w:rPr>
              <w:t>129,6</w:t>
            </w:r>
          </w:p>
        </w:tc>
        <w:tc>
          <w:tcPr>
            <w:tcW w:w="1224" w:type="dxa"/>
          </w:tcPr>
          <w:p w:rsidR="006F41A2" w:rsidRDefault="00055572">
            <w:pPr>
              <w:pStyle w:val="CellColumn"/>
              <w:jc w:val="right"/>
            </w:pPr>
            <w:r>
              <w:rPr>
                <w:rFonts w:cs="Times New Roman"/>
              </w:rPr>
              <w:t>3084,3</w:t>
            </w:r>
          </w:p>
        </w:tc>
      </w:tr>
    </w:tbl>
    <w:p w:rsidR="006F41A2" w:rsidRDefault="006F41A2">
      <w:pPr>
        <w:jc w:val="left"/>
      </w:pPr>
    </w:p>
    <w:p w:rsidR="006F41A2" w:rsidRDefault="00055572">
      <w:pPr>
        <w:pStyle w:val="Naslov8"/>
        <w:jc w:val="left"/>
      </w:pPr>
      <w:r>
        <w:t>Zakonske i druge pravne osnove</w:t>
      </w:r>
    </w:p>
    <w:p w:rsidR="006F41A2" w:rsidRDefault="00055572">
      <w:r>
        <w:t>Grant Agreement Project 101059152-rescEU-DECON-Croatia.</w:t>
      </w:r>
    </w:p>
    <w:p w:rsidR="006F41A2" w:rsidRDefault="00055572">
      <w:pPr>
        <w:pStyle w:val="Naslov8"/>
        <w:jc w:val="left"/>
      </w:pPr>
      <w:r>
        <w:t>Opis aktivnosti</w:t>
      </w:r>
    </w:p>
    <w:p w:rsidR="006F41A2" w:rsidRDefault="00055572">
      <w:r>
        <w:t>Projekt „Daljinski upravljani sustavi za KBRN dekontaminaciju - ROSDEC“ ima za cilj razviti, održavati i osigurati dostupnost rescEU kapaciteta za kemijsku, biološku, radiološku i nukl</w:t>
      </w:r>
      <w:r>
        <w:t>earnu (KBRN) dekontaminaciju nakon velikih kemijskih, bioloških, radioloških i nuklearnih katastrofa. Provedba projekta je počela 01.03.2022.g., a odvijat će se zaključno do 30.09.2026.g. Ukupna vrijednost projekta je 25.946.420,00 EUR od čega Europska kom</w:t>
      </w:r>
      <w:r>
        <w:t>isija osigurava bespovratna sredstva u iznosu od 20.757.136,00 EUR iz izvora 575 Fondovi za unutarnje poslove (prihvatljivo je 100% iznosa troškova, osim iznosa PDV-a), dok MUP u proračunu osigurava za plaćanje PDV-a iznos 5.189.284,00 EUR iz izvora 12 Sre</w:t>
      </w:r>
      <w:r>
        <w:t>dstva učešća za pomoći (sufinanciranje). U 2024. godini planirano je 2.420.100 EUR, od čega se na sredstva iz Europskog fonda (izvor 575) odnosilo 1.640.000 EUR, a na nacionalno sufinanciranje (izvor 12) 780.100 EUR.  Realizirano je 3.137.548 EUR od čega j</w:t>
      </w:r>
      <w:r>
        <w:t>e izvršeno 2.527.022 EUR iz izvora 575 te 610.526 EUR iz izvora 12. Utrošena sredstva odnose se na troškove plaća voditelja i članova projektnog tima u iznosu od 58.693.23 EUR koji se financiraju iz izvora 575. Tijekom 2024. godine obavljalo se istraživanj</w:t>
      </w:r>
      <w:r>
        <w:t>e tržišta s ciljem utvrđivanja realnih cijena opreme koja se nabavlja u oba radna paketa (dekontaminacija infrastrukture, građevina i vozila i dekontaminacija opreme i kritičnih dokaza). Provedena  je isporuka nadograđena 3 robota MVFD 5 u vrijednosti 1.77</w:t>
      </w:r>
      <w:r>
        <w:t xml:space="preserve">1.754 EUR, a plaćeno je 1.417.403 EUR iz izvora 575 i 354.351 EUR iz izvora 12. Nabavljena su 3 terenska vozila, 3 autocisterne za dekontaminaciju i 3 kamiona s dizalicom u ukupnoj vrijednosti od 2.527.500 EUR, iz izvora 575 financirano je 2.022.000 EUR i </w:t>
      </w:r>
      <w:r>
        <w:t>505.500 EUR iz izvora 12. Nabavljena su 24 KBRN zaštitna odijela s izolirajućim sustavom za distribuciju zraka za dekontaminaciju u vrijednosti 245.166 EUR, plaćeno je 196.133 EUR iz izvora 575, a 49.033 EUR iz izvora 12. Izrađene su operativno tehničke ka</w:t>
      </w:r>
      <w:r>
        <w:t xml:space="preserve">rakteristike i poslan Zahtjev za nabavu za 3 robota za dekontaminaciju i 3 robota za sakupljanje kontaminirane prašine ili emulzije s horizontalnih površina. Priprema </w:t>
      </w:r>
      <w:r>
        <w:lastRenderedPageBreak/>
        <w:t>se zadnja verzija Standardnog operativnog postupka i obrasca s opisnim karakteristikama K</w:t>
      </w:r>
      <w:r>
        <w:t>BRN modula (Fact Sheet). Provedena je temeljna KBRN obuka za djelatnike RCZ-a.</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Nabava terenskih vozila i kamiona s dizalicom</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6</w:t>
            </w:r>
          </w:p>
        </w:tc>
        <w:tc>
          <w:tcPr>
            <w:tcW w:w="1020" w:type="dxa"/>
          </w:tcPr>
          <w:p w:rsidR="006F41A2" w:rsidRDefault="00055572">
            <w:pPr>
              <w:pStyle w:val="CellColumn"/>
              <w:jc w:val="right"/>
            </w:pPr>
            <w:r>
              <w:rPr>
                <w:rFonts w:cs="Times New Roman"/>
              </w:rPr>
              <w:t>6</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Nabava autocisterni 10000 litara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3</w:t>
            </w:r>
          </w:p>
        </w:tc>
        <w:tc>
          <w:tcPr>
            <w:tcW w:w="1020" w:type="dxa"/>
          </w:tcPr>
          <w:p w:rsidR="006F41A2" w:rsidRDefault="00055572">
            <w:pPr>
              <w:pStyle w:val="CellColumn"/>
              <w:jc w:val="right"/>
            </w:pPr>
            <w:r>
              <w:rPr>
                <w:rFonts w:cs="Times New Roman"/>
              </w:rPr>
              <w:t>3</w:t>
            </w:r>
          </w:p>
        </w:tc>
      </w:tr>
      <w:tr w:rsidR="006F41A2">
        <w:trPr>
          <w:jc w:val="center"/>
        </w:trPr>
        <w:tc>
          <w:tcPr>
            <w:tcW w:w="2551" w:type="dxa"/>
          </w:tcPr>
          <w:p w:rsidR="006F41A2" w:rsidRDefault="00055572">
            <w:pPr>
              <w:pStyle w:val="CellColumn"/>
              <w:jc w:val="left"/>
            </w:pPr>
            <w:r>
              <w:rPr>
                <w:rFonts w:cs="Times New Roman"/>
              </w:rPr>
              <w:t>Realizacija ugovora</w:t>
            </w:r>
          </w:p>
        </w:tc>
        <w:tc>
          <w:tcPr>
            <w:tcW w:w="2551" w:type="dxa"/>
          </w:tcPr>
          <w:p w:rsidR="006F41A2" w:rsidRDefault="00055572">
            <w:pPr>
              <w:pStyle w:val="CellColumn"/>
              <w:jc w:val="left"/>
            </w:pPr>
            <w:r>
              <w:rPr>
                <w:rFonts w:cs="Times New Roman"/>
              </w:rPr>
              <w:t>Nadogradnja robota MVFD 5</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3</w:t>
            </w:r>
          </w:p>
        </w:tc>
        <w:tc>
          <w:tcPr>
            <w:tcW w:w="1020" w:type="dxa"/>
          </w:tcPr>
          <w:p w:rsidR="006F41A2" w:rsidRDefault="00055572">
            <w:pPr>
              <w:pStyle w:val="CellColumn"/>
              <w:jc w:val="right"/>
            </w:pPr>
            <w:r>
              <w:rPr>
                <w:rFonts w:cs="Times New Roman"/>
              </w:rPr>
              <w:t>3</w:t>
            </w:r>
          </w:p>
        </w:tc>
      </w:tr>
    </w:tbl>
    <w:p w:rsidR="006F41A2" w:rsidRDefault="006F41A2">
      <w:pPr>
        <w:jc w:val="left"/>
      </w:pPr>
    </w:p>
    <w:p w:rsidR="006F41A2" w:rsidRDefault="00055572">
      <w:pPr>
        <w:pStyle w:val="Naslov4"/>
      </w:pPr>
      <w:r>
        <w:t>K863028 IZGRADNJA STRATEŠKIH ZALIHA ZA ODGOVOR NA KBRN KRIZE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K863028-IZGRADNJA STRATEŠKIH ZALIHA ZA ODGOVOR NA KBRN KRIZE</w:t>
            </w:r>
          </w:p>
        </w:tc>
        <w:tc>
          <w:tcPr>
            <w:tcW w:w="2041" w:type="dxa"/>
          </w:tcPr>
          <w:p w:rsidR="006F41A2" w:rsidRDefault="00055572">
            <w:pPr>
              <w:pStyle w:val="CellColumn"/>
              <w:jc w:val="right"/>
            </w:pPr>
            <w:r>
              <w:rPr>
                <w:rFonts w:cs="Times New Roman"/>
              </w:rPr>
              <w:t>54.428</w:t>
            </w:r>
          </w:p>
        </w:tc>
        <w:tc>
          <w:tcPr>
            <w:tcW w:w="2041" w:type="dxa"/>
          </w:tcPr>
          <w:p w:rsidR="006F41A2" w:rsidRDefault="00055572">
            <w:pPr>
              <w:pStyle w:val="CellColumn"/>
              <w:jc w:val="right"/>
            </w:pPr>
            <w:r>
              <w:rPr>
                <w:rFonts w:cs="Times New Roman"/>
              </w:rPr>
              <w:t>1.407.700</w:t>
            </w:r>
          </w:p>
        </w:tc>
        <w:tc>
          <w:tcPr>
            <w:tcW w:w="2041" w:type="dxa"/>
          </w:tcPr>
          <w:p w:rsidR="006F41A2" w:rsidRDefault="00055572">
            <w:pPr>
              <w:pStyle w:val="CellColumn"/>
              <w:jc w:val="right"/>
            </w:pPr>
            <w:r>
              <w:rPr>
                <w:rFonts w:cs="Times New Roman"/>
              </w:rPr>
              <w:t>218.131</w:t>
            </w:r>
          </w:p>
        </w:tc>
        <w:tc>
          <w:tcPr>
            <w:tcW w:w="1224" w:type="dxa"/>
          </w:tcPr>
          <w:p w:rsidR="006F41A2" w:rsidRDefault="00055572">
            <w:pPr>
              <w:pStyle w:val="CellColumn"/>
              <w:jc w:val="right"/>
            </w:pPr>
            <w:r>
              <w:rPr>
                <w:rFonts w:cs="Times New Roman"/>
              </w:rPr>
              <w:t>15,5</w:t>
            </w:r>
          </w:p>
        </w:tc>
        <w:tc>
          <w:tcPr>
            <w:tcW w:w="1224" w:type="dxa"/>
          </w:tcPr>
          <w:p w:rsidR="006F41A2" w:rsidRDefault="00055572">
            <w:pPr>
              <w:pStyle w:val="CellColumn"/>
              <w:jc w:val="right"/>
            </w:pPr>
            <w:r>
              <w:rPr>
                <w:rFonts w:cs="Times New Roman"/>
              </w:rPr>
              <w:t>400,8</w:t>
            </w:r>
          </w:p>
        </w:tc>
      </w:tr>
    </w:tbl>
    <w:p w:rsidR="006F41A2" w:rsidRDefault="006F41A2">
      <w:pPr>
        <w:jc w:val="left"/>
      </w:pPr>
    </w:p>
    <w:p w:rsidR="006F41A2" w:rsidRDefault="00055572">
      <w:pPr>
        <w:pStyle w:val="Naslov8"/>
        <w:jc w:val="left"/>
      </w:pPr>
      <w:r>
        <w:t>Zakonske i druge pravne osnove</w:t>
      </w:r>
    </w:p>
    <w:p w:rsidR="006F41A2" w:rsidRDefault="00055572">
      <w:r>
        <w:t>Grant Agreement-101101873-rescEU-CBRNSTOCK-HR</w:t>
      </w:r>
    </w:p>
    <w:p w:rsidR="006F41A2" w:rsidRDefault="00055572">
      <w:pPr>
        <w:pStyle w:val="Naslov8"/>
        <w:jc w:val="left"/>
      </w:pPr>
      <w:r>
        <w:t>Opis aktivnosti</w:t>
      </w:r>
    </w:p>
    <w:p w:rsidR="006F41A2" w:rsidRDefault="00055572">
      <w:r>
        <w:t>Financijsko planiranje bilo je jedan od prioriteta te su pravovremeno izrađeni Aneksi Ugovora kako bi se optimizirala raspodjela sredstava. Ova fleksibilnost omogu</w:t>
      </w:r>
      <w:r>
        <w:t>ćila je efikasnije upravljanje financijama i prilagodbu stvarnim potrebama projekta. U 2024. godini ukupno su planirana sredstva u iznosu od 1.407.700 EUR od čega je na izvoru 575 planirano 1.160.000 EUR, dok je na izvoru 12 planirano 247.700 EUR.  Plaćanj</w:t>
      </w:r>
      <w:r>
        <w:t>a su u 2024. godini iznosila 218.131 EUR od čega je 217.131 EUR plaćeno s izvora 575, a 1.000 EUR je plaćeno s izvora 12. Utrošena sredstva najvećim dijelom odnose se na troškove plaća voditelja i članova projektnog tima (iznos od 83.768 EUR, plaćeno iz iz</w:t>
      </w:r>
      <w:r>
        <w:t xml:space="preserve">vora 575)  te na troškove intelektualne i osobne usluge ( iznos od 129.363 EUR, plaćeno iz izvora 575). </w:t>
      </w:r>
    </w:p>
    <w:p w:rsidR="006F41A2" w:rsidRDefault="00055572">
      <w:r>
        <w:t xml:space="preserve">Aktivnosti u 2024. godini:  </w:t>
      </w:r>
    </w:p>
    <w:p w:rsidR="006F41A2" w:rsidRDefault="00055572">
      <w:r>
        <w:t>- pokretanje postupaka nabave projektne opreme i izrada tehničkih specifikacija, te je započeta nabava zaštitne opreme. Po</w:t>
      </w:r>
      <w:r>
        <w:t xml:space="preserve">krenut je natječaj za izradu projektne dokumentacije za uređenje skladišta za skladištenje opreme. Tvrtka CAPITAL ING d.o.o. ugovorena je za taj zadatak te je dostavila prvu verziju dokumentacije. </w:t>
      </w:r>
    </w:p>
    <w:p w:rsidR="006F41A2" w:rsidRDefault="00055572">
      <w:r>
        <w:t xml:space="preserve">-suradnja s Europskom komisijom i međunarodnim partnerima </w:t>
      </w:r>
      <w:r>
        <w:t>dodatno je ojačana sudjelovanjem na radionicama i sastancima, uključujući rescEU CBRN radionicu u Bruxellesu.  Kroz projekt su planirana sredstva za uredski materijal i ostale materijalne rashode 13.500.000 eur / 73,2%, uređaje, strojeve i opremu za ostale</w:t>
      </w:r>
      <w:r>
        <w:t xml:space="preserve"> namjene 3.500.000 eur / 19% i dodatna ulaganja na građevinskim objektima 877.000 eur / 4,8% te se ostali troškovi odnose na plaće, intelektualne i osobne usluge i uredsku opremu i namještaj. U slijedećoj godini veća ulaganja planirana su za uredski materi</w:t>
      </w:r>
      <w:r>
        <w:t>jal i ostale materijalne rashode i uređaje, strojeve i opremu za ostale namjene.</w:t>
      </w:r>
    </w:p>
    <w:p w:rsidR="006F41A2" w:rsidRDefault="00055572">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Ugovori o djelu</w:t>
            </w:r>
          </w:p>
        </w:tc>
        <w:tc>
          <w:tcPr>
            <w:tcW w:w="2551" w:type="dxa"/>
          </w:tcPr>
          <w:p w:rsidR="006F41A2" w:rsidRDefault="00055572">
            <w:pPr>
              <w:pStyle w:val="CellColumn"/>
              <w:jc w:val="left"/>
            </w:pPr>
            <w:r>
              <w:rPr>
                <w:rFonts w:cs="Times New Roman"/>
              </w:rPr>
              <w:t>Sklapanje ugovora o djelu</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10</w:t>
            </w:r>
          </w:p>
        </w:tc>
        <w:tc>
          <w:tcPr>
            <w:tcW w:w="1020" w:type="dxa"/>
          </w:tcPr>
          <w:p w:rsidR="006F41A2" w:rsidRDefault="00055572">
            <w:pPr>
              <w:pStyle w:val="CellColumn"/>
              <w:jc w:val="right"/>
            </w:pPr>
            <w:r>
              <w:rPr>
                <w:rFonts w:cs="Times New Roman"/>
              </w:rPr>
              <w:t>9</w:t>
            </w:r>
          </w:p>
        </w:tc>
      </w:tr>
    </w:tbl>
    <w:p w:rsidR="006F41A2" w:rsidRDefault="006F41A2">
      <w:pPr>
        <w:jc w:val="left"/>
      </w:pPr>
    </w:p>
    <w:p w:rsidR="006F41A2" w:rsidRDefault="00055572">
      <w:pPr>
        <w:pStyle w:val="Naslov4"/>
      </w:pPr>
      <w:r>
        <w:t>K879028 RAZVOJ I ODRŽAVANJE MODULA ZA ZBRINJAVANJE-SHELTER</w:t>
      </w:r>
    </w:p>
    <w:tbl>
      <w:tblPr>
        <w:tblStyle w:val="StilTablice"/>
        <w:tblW w:w="10206" w:type="dxa"/>
        <w:jc w:val="center"/>
        <w:tblLook w:val="04A0" w:firstRow="1" w:lastRow="0" w:firstColumn="1" w:lastColumn="0" w:noHBand="0" w:noVBand="1"/>
      </w:tblPr>
      <w:tblGrid>
        <w:gridCol w:w="1638"/>
        <w:gridCol w:w="2040"/>
        <w:gridCol w:w="2040"/>
        <w:gridCol w:w="2040"/>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K879028-RAZVOJ I ODRŽAVANJE MODULA ZA ZBRINJAVANJE-SHELTER</w:t>
            </w:r>
          </w:p>
        </w:tc>
        <w:tc>
          <w:tcPr>
            <w:tcW w:w="2041" w:type="dxa"/>
          </w:tcPr>
          <w:p w:rsidR="006F41A2" w:rsidRDefault="00055572">
            <w:pPr>
              <w:pStyle w:val="CellColumn"/>
              <w:jc w:val="right"/>
            </w:pPr>
            <w:r>
              <w:rPr>
                <w:rFonts w:cs="Times New Roman"/>
              </w:rPr>
              <w:t>102.059</w:t>
            </w:r>
          </w:p>
        </w:tc>
        <w:tc>
          <w:tcPr>
            <w:tcW w:w="2041" w:type="dxa"/>
          </w:tcPr>
          <w:p w:rsidR="006F41A2" w:rsidRDefault="00055572">
            <w:pPr>
              <w:pStyle w:val="CellColumn"/>
              <w:jc w:val="right"/>
            </w:pPr>
            <w:r>
              <w:rPr>
                <w:rFonts w:cs="Times New Roman"/>
              </w:rPr>
              <w:t>1.046.500</w:t>
            </w:r>
          </w:p>
        </w:tc>
        <w:tc>
          <w:tcPr>
            <w:tcW w:w="2041" w:type="dxa"/>
          </w:tcPr>
          <w:p w:rsidR="006F41A2" w:rsidRDefault="00055572">
            <w:pPr>
              <w:pStyle w:val="CellColumn"/>
              <w:jc w:val="right"/>
            </w:pPr>
            <w:r>
              <w:rPr>
                <w:rFonts w:cs="Times New Roman"/>
              </w:rPr>
              <w:t>233.512</w:t>
            </w:r>
          </w:p>
        </w:tc>
        <w:tc>
          <w:tcPr>
            <w:tcW w:w="1224" w:type="dxa"/>
          </w:tcPr>
          <w:p w:rsidR="006F41A2" w:rsidRDefault="00055572">
            <w:pPr>
              <w:pStyle w:val="CellColumn"/>
              <w:jc w:val="right"/>
            </w:pPr>
            <w:r>
              <w:rPr>
                <w:rFonts w:cs="Times New Roman"/>
              </w:rPr>
              <w:t>22,3</w:t>
            </w:r>
          </w:p>
        </w:tc>
        <w:tc>
          <w:tcPr>
            <w:tcW w:w="1224" w:type="dxa"/>
          </w:tcPr>
          <w:p w:rsidR="006F41A2" w:rsidRDefault="00055572">
            <w:pPr>
              <w:pStyle w:val="CellColumn"/>
              <w:jc w:val="right"/>
            </w:pPr>
            <w:r>
              <w:rPr>
                <w:rFonts w:cs="Times New Roman"/>
              </w:rPr>
              <w:t>228,8</w:t>
            </w:r>
          </w:p>
        </w:tc>
      </w:tr>
    </w:tbl>
    <w:p w:rsidR="006F41A2" w:rsidRDefault="006F41A2">
      <w:pPr>
        <w:jc w:val="left"/>
      </w:pPr>
    </w:p>
    <w:p w:rsidR="006F41A2" w:rsidRDefault="00055572">
      <w:pPr>
        <w:pStyle w:val="Naslov8"/>
        <w:jc w:val="left"/>
      </w:pPr>
      <w:r>
        <w:t>Zakonske i druge pravne osnove</w:t>
      </w:r>
    </w:p>
    <w:p w:rsidR="006F41A2" w:rsidRDefault="00055572">
      <w:r>
        <w:t>Frant Agreement 101104670 - rescEU-Shelters-HR</w:t>
      </w:r>
    </w:p>
    <w:p w:rsidR="006F41A2" w:rsidRDefault="00055572">
      <w:pPr>
        <w:pStyle w:val="Naslov8"/>
        <w:jc w:val="left"/>
      </w:pPr>
      <w:r>
        <w:t>Opis aktivnosti</w:t>
      </w:r>
    </w:p>
    <w:p w:rsidR="006F41A2" w:rsidRDefault="00055572">
      <w:r>
        <w:t>Projektne aktivnosti započele su 01.02.2023. godine i trajat će do 31.07.2026. godine (42 mjeseca). Ukupna vrijednost projekta je 24.481.334,39 EUR od čega Europska komisija osigurava bespovratna sredstva u iznosu od 19.751.053,14  EUR iz izvora 575 Fondov</w:t>
      </w:r>
      <w:r>
        <w:t xml:space="preserve">i za unutarnje poslove (prihvatljivo je 100% iznosa troškova, osim iznosa PDV-a), dok MUP u proračunu osigurava za plaćanje PDV-a iznos 4.730.281,25 EUR iz izvora 12 Sredstva učešća za pomoći (sufinanciranje).   </w:t>
      </w:r>
    </w:p>
    <w:p w:rsidR="006F41A2" w:rsidRDefault="00055572">
      <w:r>
        <w:t>U 2024. godini ukupno su planirana sredstva</w:t>
      </w:r>
      <w:r>
        <w:t xml:space="preserve"> u iznosu od 1.046.500 EUR od čega je na izvoru 575 planirano 774.000 EUR, dok je na izvoru 12 planirano 272.500 EUR.  Plaćanja su u 2024. godini iznosila 233.512 EUR od čega je 232.423 EUR plaćeno s izvora 575, a 1.089 EUR je plaćeno s izvora 12.  </w:t>
      </w:r>
    </w:p>
    <w:p w:rsidR="006F41A2" w:rsidRDefault="00055572">
      <w:r>
        <w:t xml:space="preserve">Aktivnosti u 2024. godini: </w:t>
      </w:r>
    </w:p>
    <w:p w:rsidR="006F41A2" w:rsidRDefault="00055572">
      <w:r>
        <w:t xml:space="preserve">- pokrenut je postupak nabave projektne opreme i izrada tehničkih specifikacija. </w:t>
      </w:r>
    </w:p>
    <w:p w:rsidR="006F41A2" w:rsidRDefault="00055572">
      <w:r>
        <w:t xml:space="preserve">- planirana projektna oprema je prezentirana na rescEU SHELTER radionici u Bruxellesu. </w:t>
      </w:r>
    </w:p>
    <w:p w:rsidR="006F41A2" w:rsidRDefault="00055572">
      <w:r>
        <w:t>- pokrenut je natječaj za izradu projektne dokumentacije z</w:t>
      </w:r>
      <w:r>
        <w:t xml:space="preserve">a uređenje skladišta za skladištenje opreme. Tvrtka CAPITAL ING d.o.o. ugovorena je za taj zadatak te je dostavila prvu verziju dokumentacije. </w:t>
      </w:r>
    </w:p>
    <w:p w:rsidR="006F41A2" w:rsidRDefault="00055572">
      <w:r>
        <w:t>Utrošena sredstva najvećim dijelom odnose se na troškove plaća voditelja i članova projektnog tima (iznos od 119</w:t>
      </w:r>
      <w:r>
        <w:t>.330.86 EUR, plaćeno iz izvora 575) te na troškove intelektualne i osobne usluge (iznos od 106.778 EUR, plaćeno iz izvora 575).</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w:t>
            </w:r>
            <w:r>
              <w:rPr>
                <w:rFonts w:cs="Times New Roman"/>
              </w:rPr>
              <w:t>arena vrijednost (2024.)</w:t>
            </w:r>
          </w:p>
        </w:tc>
      </w:tr>
      <w:tr w:rsidR="006F41A2">
        <w:trPr>
          <w:jc w:val="center"/>
        </w:trPr>
        <w:tc>
          <w:tcPr>
            <w:tcW w:w="2551" w:type="dxa"/>
          </w:tcPr>
          <w:p w:rsidR="006F41A2" w:rsidRDefault="00055572">
            <w:pPr>
              <w:pStyle w:val="CellColumn"/>
              <w:jc w:val="left"/>
            </w:pPr>
            <w:r>
              <w:rPr>
                <w:rFonts w:cs="Times New Roman"/>
              </w:rPr>
              <w:t>Ugovori o djelu</w:t>
            </w:r>
          </w:p>
        </w:tc>
        <w:tc>
          <w:tcPr>
            <w:tcW w:w="2551" w:type="dxa"/>
          </w:tcPr>
          <w:p w:rsidR="006F41A2" w:rsidRDefault="00055572">
            <w:pPr>
              <w:pStyle w:val="CellColumn"/>
              <w:jc w:val="left"/>
            </w:pPr>
            <w:r>
              <w:rPr>
                <w:rFonts w:cs="Times New Roman"/>
              </w:rPr>
              <w:t>Sklapanje ugovora o djelu</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10</w:t>
            </w:r>
          </w:p>
        </w:tc>
        <w:tc>
          <w:tcPr>
            <w:tcW w:w="1020" w:type="dxa"/>
          </w:tcPr>
          <w:p w:rsidR="006F41A2" w:rsidRDefault="00055572">
            <w:pPr>
              <w:pStyle w:val="CellColumn"/>
              <w:jc w:val="right"/>
            </w:pPr>
            <w:r>
              <w:rPr>
                <w:rFonts w:cs="Times New Roman"/>
              </w:rPr>
              <w:t>8</w:t>
            </w:r>
          </w:p>
        </w:tc>
      </w:tr>
    </w:tbl>
    <w:p w:rsidR="006F41A2" w:rsidRDefault="006F41A2">
      <w:pPr>
        <w:jc w:val="left"/>
      </w:pPr>
    </w:p>
    <w:p w:rsidR="006F41A2" w:rsidRDefault="00055572">
      <w:pPr>
        <w:pStyle w:val="Naslov4"/>
      </w:pPr>
      <w:r>
        <w:lastRenderedPageBreak/>
        <w:t>T863009 PROJEKTI CIVILNE ZAŠTITE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T863009-PROJEKTI CIVILNE ZAŠTITE</w:t>
            </w:r>
          </w:p>
        </w:tc>
        <w:tc>
          <w:tcPr>
            <w:tcW w:w="2041" w:type="dxa"/>
          </w:tcPr>
          <w:p w:rsidR="006F41A2" w:rsidRDefault="00055572">
            <w:pPr>
              <w:pStyle w:val="CellColumn"/>
              <w:jc w:val="right"/>
            </w:pPr>
            <w:r>
              <w:rPr>
                <w:rFonts w:cs="Times New Roman"/>
              </w:rPr>
              <w:t>88.583</w:t>
            </w:r>
          </w:p>
        </w:tc>
        <w:tc>
          <w:tcPr>
            <w:tcW w:w="2041" w:type="dxa"/>
          </w:tcPr>
          <w:p w:rsidR="006F41A2" w:rsidRDefault="00055572">
            <w:pPr>
              <w:pStyle w:val="CellColumn"/>
              <w:jc w:val="right"/>
            </w:pPr>
            <w:r>
              <w:rPr>
                <w:rFonts w:cs="Times New Roman"/>
              </w:rPr>
              <w:t>254.000</w:t>
            </w:r>
          </w:p>
        </w:tc>
        <w:tc>
          <w:tcPr>
            <w:tcW w:w="2041" w:type="dxa"/>
          </w:tcPr>
          <w:p w:rsidR="006F41A2" w:rsidRDefault="00055572">
            <w:pPr>
              <w:pStyle w:val="CellColumn"/>
              <w:jc w:val="right"/>
            </w:pPr>
            <w:r>
              <w:rPr>
                <w:rFonts w:cs="Times New Roman"/>
              </w:rPr>
              <w:t>178.461</w:t>
            </w:r>
          </w:p>
        </w:tc>
        <w:tc>
          <w:tcPr>
            <w:tcW w:w="1224" w:type="dxa"/>
          </w:tcPr>
          <w:p w:rsidR="006F41A2" w:rsidRDefault="00055572">
            <w:pPr>
              <w:pStyle w:val="CellColumn"/>
              <w:jc w:val="right"/>
            </w:pPr>
            <w:r>
              <w:rPr>
                <w:rFonts w:cs="Times New Roman"/>
              </w:rPr>
              <w:t>70,3</w:t>
            </w:r>
          </w:p>
        </w:tc>
        <w:tc>
          <w:tcPr>
            <w:tcW w:w="1224" w:type="dxa"/>
          </w:tcPr>
          <w:p w:rsidR="006F41A2" w:rsidRDefault="00055572">
            <w:pPr>
              <w:pStyle w:val="CellColumn"/>
              <w:jc w:val="right"/>
            </w:pPr>
            <w:r>
              <w:rPr>
                <w:rFonts w:cs="Times New Roman"/>
              </w:rPr>
              <w:t>201,5</w:t>
            </w:r>
          </w:p>
        </w:tc>
      </w:tr>
    </w:tbl>
    <w:p w:rsidR="006F41A2" w:rsidRDefault="006F41A2">
      <w:pPr>
        <w:jc w:val="left"/>
      </w:pPr>
    </w:p>
    <w:p w:rsidR="006F41A2" w:rsidRDefault="00055572">
      <w:pPr>
        <w:pStyle w:val="Naslov8"/>
        <w:jc w:val="left"/>
      </w:pPr>
      <w:r>
        <w:t>Zakonske i druge pravne osnove</w:t>
      </w:r>
    </w:p>
    <w:p w:rsidR="006F41A2" w:rsidRDefault="00055572">
      <w:r>
        <w:t xml:space="preserve">Memorandum o razumijevanju između Republike Hrvatske i Europske zajednice o sudjelovanje Republike </w:t>
      </w:r>
    </w:p>
    <w:p w:rsidR="006F41A2" w:rsidRDefault="00055572">
      <w:r>
        <w:t>Hrvatske u "MEHANIZMU ZAJEDNICE ZA CIVILNU ZAŠTITU", Zakon o sustavu civilne zaštite, čl. 71.</w:t>
      </w:r>
    </w:p>
    <w:p w:rsidR="006F41A2" w:rsidRDefault="00055572">
      <w:pPr>
        <w:pStyle w:val="Naslov8"/>
        <w:jc w:val="left"/>
      </w:pPr>
      <w:r>
        <w:t>Opis aktivnosti</w:t>
      </w:r>
    </w:p>
    <w:p w:rsidR="006F41A2" w:rsidRDefault="00055572">
      <w:r>
        <w:t>Ukupan plan projekta u 2024. godini iznosio je 254.000 EUR od čega 224.000 EUR iz izvora 51 i 30.000 EUR iz izvora 12. Realizirano je 178.461,39 E</w:t>
      </w:r>
      <w:r>
        <w:t xml:space="preserve">UR od čega je 165.856 EUR izvršeno iz izvora 51 te 12.605 EUR iz izvora 12.  </w:t>
      </w:r>
    </w:p>
    <w:p w:rsidR="006F41A2" w:rsidRDefault="00055572">
      <w:r>
        <w:t xml:space="preserve">Projekt se sastoji od tri podprojekta: See Me 2, Modex i Ipa Care. </w:t>
      </w:r>
    </w:p>
    <w:p w:rsidR="006F41A2" w:rsidRDefault="00055572">
      <w:r>
        <w:t>Podprojekt "SEE ME 2" započeo je  01.01.2024.g. s planiranim razdobljem trajanja od 24 mjeseca te će se projek</w:t>
      </w:r>
      <w:r>
        <w:t>tne aktivnosti odvijati do 31.12.2025.g. Ukupno prihvatljivi troškovi su 407.370 EUR od čega Europska komisija osigurava bespovratna sredstva u iznosu od 387.002  EUR iz izvora 51 Pomoći EU (prihvatljivo je 95% iznosa troškova, osim iznosa PDV-a).  U 2024.</w:t>
      </w:r>
      <w:r>
        <w:t>g. sredstva su utrošena za preknjiženje troškova radnih sati djelatnika koji rade na predmetnom podprojektu, na dnevnice za službeni u zemlji i inozemstvu, smještaj  i prijevozne troškove za službeni put u zemlji i inozemstvu i na promidžbu. Kroz projekt t</w:t>
      </w:r>
      <w:r>
        <w:t xml:space="preserve">ijekom 2024.g. izrađen je program osposobljavanja djelatnika centra 112 za učinkovitije komuniciranje s osobama s invaliditetom te program osposobljavanja pripadnika žurnih službi za postupanje s osobama s invaliditetom u hitnim situacijama. </w:t>
      </w:r>
    </w:p>
    <w:p w:rsidR="006F41A2" w:rsidRDefault="00055572">
      <w:r>
        <w:t>Podprojekt LO</w:t>
      </w:r>
      <w:r>
        <w:t>T-EU MODEX - "Osmišljavanje, planiranje, provođenje i samoocjenjivanje vježbi za module civilne zaštite, ostale kapacitete za odgovor registrirane u zajedničkom komunikacijskom i informacijskom sustavu za hitne situacije (CECIS), timove tehničke pomoći (TA</w:t>
      </w:r>
      <w:r>
        <w:t>ST) i timove civilne zaštite Europske unije (EUCPT) za razmještanje u misijama u sklopu mehanizma unije za civilnu zaštitu" provodi se uz sudjelovanje civilne zaštite Republike Hrvatske od 2013.g. U listopadu 2024.g. započelo je provođenje vježbi 12. ciklu</w:t>
      </w:r>
      <w:r>
        <w:t xml:space="preserve">sa ovog projekta kojem je prema ugovoru razdoblje provedbe od 30.11.2023.-29.11.2026.g. Planirani scenariji vježbi u sklopu MODEX-a su poplava, potres, šumski požar i kemijski incident. Ukupna vrijednost projekta je 1.498.087 EUR od čega Europska komisija </w:t>
      </w:r>
      <w:r>
        <w:t xml:space="preserve">osigurava bespovratna sredstva u iznosu od 1.498.087 EUR iz izvora 51 Pomoći EU (prihvatljivo je 100% iznosa troškova).  </w:t>
      </w:r>
    </w:p>
    <w:p w:rsidR="006F41A2" w:rsidRDefault="00055572">
      <w:r>
        <w:t>Plaćanja su u 2024.g. iznosila 43.452 EUR, na teret  izvora 51. Navedeni troškovi se odnose na organiziranje vježbe za osposobljavanje</w:t>
      </w:r>
      <w:r>
        <w:t xml:space="preserve"> za modele civilne zaštite te hitne situacije. </w:t>
      </w:r>
    </w:p>
    <w:p w:rsidR="006F41A2" w:rsidRDefault="00055572">
      <w:r>
        <w:t>Podprojekt Ipa Care – opći cilj je doprinijeti povećanju otpornosti posebno u partnerskim zemljama na potrese i hitne zdravstvene situacije. Provedba projekta je započela 01.03.2023.g. s planiranim razdobljem</w:t>
      </w:r>
      <w:r>
        <w:t xml:space="preserve"> trajanja od 72 mjeseca te će se projektne aktivnosti odvijati do 01.03.2029.g. Ukupno prihvatljivi troškovi su 12.800.000 EUR od čega Europska komisija osigurava bespovratna sredstva u iznosu od 12.800.000 EUR iz izvora 51 Pomoći EU (prihvatljivo je 100% </w:t>
      </w:r>
      <w:r>
        <w:t>iznosa troškova, osim iznosa PDV-a). Plaćanja su u 2024.g. iznosila 3.181 EUR od čega je 2.982 EUR plaćeno s izvora 51, a 199 EUR je plaćeno s izvora 12.  Navedeni troškovi se odnose na plaće za redovan rad, službena putovanja, usluge promidžbe i informira</w:t>
      </w:r>
      <w:r>
        <w:t>nja, uredski materijal, intelektualne, osobne te ostale usluge.</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lastRenderedPageBreak/>
              <w:t>Broj održanih osposobljavanja</w:t>
            </w:r>
          </w:p>
        </w:tc>
        <w:tc>
          <w:tcPr>
            <w:tcW w:w="2551" w:type="dxa"/>
          </w:tcPr>
          <w:p w:rsidR="006F41A2" w:rsidRDefault="00055572">
            <w:pPr>
              <w:pStyle w:val="CellColumn"/>
              <w:jc w:val="left"/>
            </w:pPr>
            <w:r>
              <w:rPr>
                <w:rFonts w:cs="Times New Roman"/>
              </w:rPr>
              <w:t>Broj održanih treninga projekta SEE ME</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3</w:t>
            </w:r>
          </w:p>
        </w:tc>
        <w:tc>
          <w:tcPr>
            <w:tcW w:w="1020" w:type="dxa"/>
          </w:tcPr>
          <w:p w:rsidR="006F41A2" w:rsidRDefault="00055572">
            <w:pPr>
              <w:pStyle w:val="CellColumn"/>
              <w:jc w:val="right"/>
            </w:pPr>
            <w:r>
              <w:rPr>
                <w:rFonts w:cs="Times New Roman"/>
              </w:rPr>
              <w:t>3</w:t>
            </w:r>
          </w:p>
        </w:tc>
      </w:tr>
    </w:tbl>
    <w:p w:rsidR="006F41A2" w:rsidRDefault="006F41A2">
      <w:pPr>
        <w:jc w:val="left"/>
      </w:pPr>
    </w:p>
    <w:p w:rsidR="006F41A2" w:rsidRDefault="00055572">
      <w:pPr>
        <w:pStyle w:val="Naslov4"/>
      </w:pPr>
      <w:r>
        <w:t>T863029 IZRADA NACRTA PLANA PODIZANJA SVIJESTI I SUSTAVA ZA PRIKUPLJANJE PODATAKA O GUBITCIMA I ŠTETAMA OD KATASTROFA - DRAW DATA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T863029-IZRADA NACRTA PLANA PODIZANJA SVIJESTI I SUSTAVA ZA PRIKUPLJANJE PODATAKA O GUBITCIMA I ŠTETAMA OD KATASTROFA - DRAW DATA</w:t>
            </w:r>
          </w:p>
        </w:tc>
        <w:tc>
          <w:tcPr>
            <w:tcW w:w="2041" w:type="dxa"/>
          </w:tcPr>
          <w:p w:rsidR="006F41A2" w:rsidRDefault="00055572">
            <w:pPr>
              <w:pStyle w:val="CellColumn"/>
              <w:jc w:val="right"/>
            </w:pPr>
            <w:r>
              <w:rPr>
                <w:rFonts w:cs="Times New Roman"/>
              </w:rPr>
              <w:t>00</w:t>
            </w:r>
          </w:p>
        </w:tc>
        <w:tc>
          <w:tcPr>
            <w:tcW w:w="2041" w:type="dxa"/>
          </w:tcPr>
          <w:p w:rsidR="006F41A2" w:rsidRDefault="00055572">
            <w:pPr>
              <w:pStyle w:val="CellColumn"/>
              <w:jc w:val="right"/>
            </w:pPr>
            <w:r>
              <w:rPr>
                <w:rFonts w:cs="Times New Roman"/>
              </w:rPr>
              <w:t>393.000</w:t>
            </w:r>
          </w:p>
        </w:tc>
        <w:tc>
          <w:tcPr>
            <w:tcW w:w="2041" w:type="dxa"/>
          </w:tcPr>
          <w:p w:rsidR="006F41A2" w:rsidRDefault="00055572">
            <w:pPr>
              <w:pStyle w:val="CellColumn"/>
              <w:jc w:val="right"/>
            </w:pPr>
            <w:r>
              <w:rPr>
                <w:rFonts w:cs="Times New Roman"/>
              </w:rPr>
              <w:t>29.104</w:t>
            </w:r>
          </w:p>
        </w:tc>
        <w:tc>
          <w:tcPr>
            <w:tcW w:w="1224" w:type="dxa"/>
          </w:tcPr>
          <w:p w:rsidR="006F41A2" w:rsidRDefault="00055572">
            <w:pPr>
              <w:pStyle w:val="CellColumn"/>
              <w:jc w:val="right"/>
            </w:pPr>
            <w:r>
              <w:rPr>
                <w:rFonts w:cs="Times New Roman"/>
              </w:rPr>
              <w:t>7,4</w:t>
            </w:r>
          </w:p>
        </w:tc>
        <w:tc>
          <w:tcPr>
            <w:tcW w:w="1224" w:type="dxa"/>
          </w:tcPr>
          <w:p w:rsidR="006F41A2" w:rsidRDefault="00055572">
            <w:pPr>
              <w:pStyle w:val="CellColumn"/>
              <w:jc w:val="right"/>
            </w:pPr>
            <w:r>
              <w:rPr>
                <w:rFonts w:cs="Times New Roman"/>
              </w:rPr>
              <w:t>0,0</w:t>
            </w:r>
          </w:p>
        </w:tc>
      </w:tr>
    </w:tbl>
    <w:p w:rsidR="006F41A2" w:rsidRDefault="006F41A2">
      <w:pPr>
        <w:jc w:val="left"/>
      </w:pPr>
    </w:p>
    <w:p w:rsidR="006F41A2" w:rsidRDefault="00055572">
      <w:pPr>
        <w:pStyle w:val="Naslov8"/>
        <w:jc w:val="left"/>
      </w:pPr>
      <w:r>
        <w:t>Zakonske i druge pravne osnove</w:t>
      </w:r>
    </w:p>
    <w:p w:rsidR="006F41A2" w:rsidRDefault="00055572">
      <w:r>
        <w:t>UREDBA EUROPSKOG PARLAMENTA I VIJEĆA o izmjeni Odluke br. 1313/2013/EU o Mehanizmu Unije za civilnu zaštititu, Bruxelles, 29. travnja 2021.</w:t>
      </w:r>
    </w:p>
    <w:p w:rsidR="006F41A2" w:rsidRDefault="00055572">
      <w:pPr>
        <w:pStyle w:val="Naslov8"/>
        <w:jc w:val="left"/>
      </w:pPr>
      <w:r>
        <w:t>Opis aktivnosti</w:t>
      </w:r>
    </w:p>
    <w:p w:rsidR="006F41A2" w:rsidRDefault="00055572">
      <w:r>
        <w:t>U 2024. godini planirano je za projekt  393.000 EUR, od čega je plani</w:t>
      </w:r>
      <w:r>
        <w:t>rano 51.000 EUR iz izvora 12, a 342.000 EUR iz izvora 51. Realizirano je 29.104  EUR od čega je 2.596  EUR izvršeno iz izvora 12 te 26.508 EUR iz izvora 51. Navedeni troškovi se odnose na plaće za redovan rad, službena putovanja, usluge promidžbe i informi</w:t>
      </w:r>
      <w:r>
        <w:t xml:space="preserve">ranja, uredski materijal, intelektualne, osobne te ostale usluge. </w:t>
      </w:r>
    </w:p>
    <w:p w:rsidR="006F41A2" w:rsidRDefault="00055572">
      <w:r>
        <w:t>Sredstva za projekt osigurana su unutar UCPM-2023-TRACK1-IBA - Technical Assistance for Disaster Risk Management (“Track 1”). Cilj projekta je izrada smjernica za podizanje svijesti o smanj</w:t>
      </w:r>
      <w:r>
        <w:t>enju rizika od katastrofa te sustava prikupljanja podataka o štetama i procjeni gubitaka, što predstavlja temelj za izgradnju okvira za otpornu zajednicu svjesnu rizika odnosno za smanjenje rizika od katastrofa (SROK). Tijekom 2024. godine sukladno projekt</w:t>
      </w:r>
      <w:r>
        <w:t>nom planu izrađena je  početna analiza kapaciteta u području podizanja svijesti o rizicima od katastrofa u RH te analiza postojećih baza podataka i metodologija prikupljanja podataka o štetama i gubicima. Pokrenuti  su svi planirani postupci nabava, odnosn</w:t>
      </w:r>
      <w:r>
        <w:t>o sklopljeni su ugovori sa četiri vanjska stručnjaka na projektu; odabrana tvrtka Hendal d.o.o. koja je do kraja 2024. godine provela planirano istraživanje stanja svijesti o rizicima od katastrofa uz isporučeno izvješće o istom; organizirane su dvije radi</w:t>
      </w:r>
      <w:r>
        <w:t>onice za baze podataka o štetama i gubicima (za nacionalnu razinu i za četiri za pilot područja); te je krajem 2024. godine pokrenut otvoreni postupak nabave u procijenjenoj vrijednosti nabave od 115.152,00 EUR čiji predmet obuhvaća usluge dizajna/grafičke</w:t>
      </w:r>
      <w:r>
        <w:t xml:space="preserve"> pripreme/uveza/tiska dokumenata izrađenih u projektu (smjernica, metodologije i stripa), zatim usluge dizajna/prijepisa crnog tiska na brajicu/uveza/lekture/tiska materijala za slijepe i slabovidne osobe, usluge uredničke redakture i lekture metodologije </w:t>
      </w:r>
      <w:r>
        <w:t>i smjernica, te usluge nabave raznovrsnih promotivnih materijala.</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lastRenderedPageBreak/>
              <w:t>Analiza kapaciteta</w:t>
            </w:r>
          </w:p>
        </w:tc>
        <w:tc>
          <w:tcPr>
            <w:tcW w:w="2551" w:type="dxa"/>
          </w:tcPr>
          <w:p w:rsidR="006F41A2" w:rsidRDefault="00055572">
            <w:pPr>
              <w:pStyle w:val="CellColumn"/>
              <w:jc w:val="left"/>
            </w:pPr>
            <w:r>
              <w:rPr>
                <w:rFonts w:cs="Times New Roman"/>
              </w:rPr>
              <w:t>Analiza kapaciteta u području podizanja svijesti o rizicima od katastrofa u RH</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w:t>
            </w:r>
          </w:p>
        </w:tc>
        <w:tc>
          <w:tcPr>
            <w:tcW w:w="1020" w:type="dxa"/>
          </w:tcPr>
          <w:p w:rsidR="006F41A2" w:rsidRDefault="00055572">
            <w:pPr>
              <w:pStyle w:val="CellColumn"/>
              <w:jc w:val="right"/>
            </w:pPr>
            <w:r>
              <w:rPr>
                <w:rFonts w:cs="Times New Roman"/>
              </w:rPr>
              <w:t>1</w:t>
            </w:r>
          </w:p>
        </w:tc>
      </w:tr>
      <w:tr w:rsidR="006F41A2">
        <w:trPr>
          <w:jc w:val="center"/>
        </w:trPr>
        <w:tc>
          <w:tcPr>
            <w:tcW w:w="2551" w:type="dxa"/>
          </w:tcPr>
          <w:p w:rsidR="006F41A2" w:rsidRDefault="00055572">
            <w:pPr>
              <w:pStyle w:val="CellColumn"/>
              <w:jc w:val="left"/>
            </w:pPr>
            <w:r>
              <w:rPr>
                <w:rFonts w:cs="Times New Roman"/>
              </w:rPr>
              <w:t>Analiza</w:t>
            </w:r>
          </w:p>
        </w:tc>
        <w:tc>
          <w:tcPr>
            <w:tcW w:w="2551" w:type="dxa"/>
          </w:tcPr>
          <w:p w:rsidR="006F41A2" w:rsidRDefault="00055572">
            <w:pPr>
              <w:pStyle w:val="CellColumn"/>
              <w:jc w:val="left"/>
            </w:pPr>
            <w:r>
              <w:rPr>
                <w:rFonts w:cs="Times New Roman"/>
              </w:rPr>
              <w:t>Analiza postojećih baza podataka i metodologije prikupljanja podataka o štetama i gubicima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w:t>
            </w:r>
          </w:p>
        </w:tc>
        <w:tc>
          <w:tcPr>
            <w:tcW w:w="1020" w:type="dxa"/>
          </w:tcPr>
          <w:p w:rsidR="006F41A2" w:rsidRDefault="00055572">
            <w:pPr>
              <w:pStyle w:val="CellColumn"/>
              <w:jc w:val="right"/>
            </w:pPr>
            <w:r>
              <w:rPr>
                <w:rFonts w:cs="Times New Roman"/>
              </w:rPr>
              <w:t>1</w:t>
            </w:r>
          </w:p>
        </w:tc>
      </w:tr>
      <w:tr w:rsidR="006F41A2">
        <w:trPr>
          <w:jc w:val="center"/>
        </w:trPr>
        <w:tc>
          <w:tcPr>
            <w:tcW w:w="2551" w:type="dxa"/>
          </w:tcPr>
          <w:p w:rsidR="006F41A2" w:rsidRDefault="00055572">
            <w:pPr>
              <w:pStyle w:val="CellColumn"/>
              <w:jc w:val="left"/>
            </w:pPr>
            <w:r>
              <w:rPr>
                <w:rFonts w:cs="Times New Roman"/>
              </w:rPr>
              <w:t>Ugovori s vanjskim stručnjacima na projektu</w:t>
            </w:r>
          </w:p>
        </w:tc>
        <w:tc>
          <w:tcPr>
            <w:tcW w:w="2551" w:type="dxa"/>
          </w:tcPr>
          <w:p w:rsidR="006F41A2" w:rsidRDefault="00055572">
            <w:pPr>
              <w:pStyle w:val="CellColumn"/>
              <w:jc w:val="left"/>
            </w:pPr>
            <w:r>
              <w:rPr>
                <w:rFonts w:cs="Times New Roman"/>
              </w:rPr>
              <w:t>Planirani i sklopljeni ugovori</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4</w:t>
            </w:r>
          </w:p>
        </w:tc>
        <w:tc>
          <w:tcPr>
            <w:tcW w:w="1020" w:type="dxa"/>
          </w:tcPr>
          <w:p w:rsidR="006F41A2" w:rsidRDefault="00055572">
            <w:pPr>
              <w:pStyle w:val="CellColumn"/>
              <w:jc w:val="right"/>
            </w:pPr>
            <w:r>
              <w:rPr>
                <w:rFonts w:cs="Times New Roman"/>
              </w:rPr>
              <w:t>4</w:t>
            </w:r>
          </w:p>
        </w:tc>
      </w:tr>
      <w:tr w:rsidR="006F41A2">
        <w:trPr>
          <w:jc w:val="center"/>
        </w:trPr>
        <w:tc>
          <w:tcPr>
            <w:tcW w:w="2551" w:type="dxa"/>
          </w:tcPr>
          <w:p w:rsidR="006F41A2" w:rsidRDefault="00055572">
            <w:pPr>
              <w:pStyle w:val="CellColumn"/>
              <w:jc w:val="left"/>
            </w:pPr>
            <w:r>
              <w:rPr>
                <w:rFonts w:cs="Times New Roman"/>
              </w:rPr>
              <w:t>Istraživanje</w:t>
            </w:r>
          </w:p>
        </w:tc>
        <w:tc>
          <w:tcPr>
            <w:tcW w:w="2551" w:type="dxa"/>
          </w:tcPr>
          <w:p w:rsidR="006F41A2" w:rsidRDefault="00055572">
            <w:pPr>
              <w:pStyle w:val="CellColumn"/>
              <w:jc w:val="left"/>
            </w:pPr>
            <w:r>
              <w:rPr>
                <w:rFonts w:cs="Times New Roman"/>
              </w:rPr>
              <w:t>Planirano i provedeno istraživanje stanja svijesti o rizicima od katastrofa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w:t>
            </w:r>
          </w:p>
        </w:tc>
        <w:tc>
          <w:tcPr>
            <w:tcW w:w="1020" w:type="dxa"/>
          </w:tcPr>
          <w:p w:rsidR="006F41A2" w:rsidRDefault="00055572">
            <w:pPr>
              <w:pStyle w:val="CellColumn"/>
              <w:jc w:val="right"/>
            </w:pPr>
            <w:r>
              <w:rPr>
                <w:rFonts w:cs="Times New Roman"/>
              </w:rPr>
              <w:t>1</w:t>
            </w:r>
          </w:p>
        </w:tc>
      </w:tr>
      <w:tr w:rsidR="006F41A2">
        <w:trPr>
          <w:jc w:val="center"/>
        </w:trPr>
        <w:tc>
          <w:tcPr>
            <w:tcW w:w="2551" w:type="dxa"/>
          </w:tcPr>
          <w:p w:rsidR="006F41A2" w:rsidRDefault="00055572">
            <w:pPr>
              <w:pStyle w:val="CellColumn"/>
              <w:jc w:val="left"/>
            </w:pPr>
            <w:r>
              <w:rPr>
                <w:rFonts w:cs="Times New Roman"/>
              </w:rPr>
              <w:t>Radionice</w:t>
            </w:r>
          </w:p>
        </w:tc>
        <w:tc>
          <w:tcPr>
            <w:tcW w:w="2551" w:type="dxa"/>
          </w:tcPr>
          <w:p w:rsidR="006F41A2" w:rsidRDefault="00055572">
            <w:pPr>
              <w:pStyle w:val="CellColumn"/>
              <w:jc w:val="left"/>
            </w:pPr>
            <w:r>
              <w:rPr>
                <w:rFonts w:cs="Times New Roman"/>
              </w:rPr>
              <w:t>Planirane i organizirane radionice za baze podataka o štetama i gubicima</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2</w:t>
            </w:r>
          </w:p>
        </w:tc>
        <w:tc>
          <w:tcPr>
            <w:tcW w:w="1020" w:type="dxa"/>
          </w:tcPr>
          <w:p w:rsidR="006F41A2" w:rsidRDefault="00055572">
            <w:pPr>
              <w:pStyle w:val="CellColumn"/>
              <w:jc w:val="right"/>
            </w:pPr>
            <w:r>
              <w:rPr>
                <w:rFonts w:cs="Times New Roman"/>
              </w:rPr>
              <w:t>2</w:t>
            </w:r>
          </w:p>
        </w:tc>
      </w:tr>
    </w:tbl>
    <w:p w:rsidR="006F41A2" w:rsidRDefault="006F41A2">
      <w:pPr>
        <w:jc w:val="left"/>
      </w:pPr>
    </w:p>
    <w:p w:rsidR="006F41A2" w:rsidRDefault="00055572">
      <w:pPr>
        <w:pStyle w:val="Naslov4"/>
      </w:pPr>
      <w:r>
        <w:t>T879009 PRIJELAZNI RESCEU MEHANIZAM</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T879009-PRIJELAZNI RESCEU MEHANIZAM</w:t>
            </w:r>
          </w:p>
        </w:tc>
        <w:tc>
          <w:tcPr>
            <w:tcW w:w="2041" w:type="dxa"/>
          </w:tcPr>
          <w:p w:rsidR="006F41A2" w:rsidRDefault="00055572">
            <w:pPr>
              <w:pStyle w:val="CellColumn"/>
              <w:jc w:val="right"/>
            </w:pPr>
            <w:r>
              <w:rPr>
                <w:rFonts w:cs="Times New Roman"/>
              </w:rPr>
              <w:t>1.019.382</w:t>
            </w:r>
          </w:p>
        </w:tc>
        <w:tc>
          <w:tcPr>
            <w:tcW w:w="2041" w:type="dxa"/>
          </w:tcPr>
          <w:p w:rsidR="006F41A2" w:rsidRDefault="00055572">
            <w:pPr>
              <w:pStyle w:val="CellColumn"/>
              <w:jc w:val="right"/>
            </w:pPr>
            <w:r>
              <w:rPr>
                <w:rFonts w:cs="Times New Roman"/>
              </w:rPr>
              <w:t>1.537.000</w:t>
            </w:r>
          </w:p>
        </w:tc>
        <w:tc>
          <w:tcPr>
            <w:tcW w:w="2041" w:type="dxa"/>
          </w:tcPr>
          <w:p w:rsidR="006F41A2" w:rsidRDefault="00055572">
            <w:pPr>
              <w:pStyle w:val="CellColumn"/>
              <w:jc w:val="right"/>
            </w:pPr>
            <w:r>
              <w:rPr>
                <w:rFonts w:cs="Times New Roman"/>
              </w:rPr>
              <w:t>923.192</w:t>
            </w:r>
          </w:p>
        </w:tc>
        <w:tc>
          <w:tcPr>
            <w:tcW w:w="1224" w:type="dxa"/>
          </w:tcPr>
          <w:p w:rsidR="006F41A2" w:rsidRDefault="00055572">
            <w:pPr>
              <w:pStyle w:val="CellColumn"/>
              <w:jc w:val="right"/>
            </w:pPr>
            <w:r>
              <w:rPr>
                <w:rFonts w:cs="Times New Roman"/>
              </w:rPr>
              <w:t>60,1</w:t>
            </w:r>
          </w:p>
        </w:tc>
        <w:tc>
          <w:tcPr>
            <w:tcW w:w="1224" w:type="dxa"/>
          </w:tcPr>
          <w:p w:rsidR="006F41A2" w:rsidRDefault="00055572">
            <w:pPr>
              <w:pStyle w:val="CellColumn"/>
              <w:jc w:val="right"/>
            </w:pPr>
            <w:r>
              <w:rPr>
                <w:rFonts w:cs="Times New Roman"/>
              </w:rPr>
              <w:t>90,6</w:t>
            </w:r>
          </w:p>
        </w:tc>
      </w:tr>
    </w:tbl>
    <w:p w:rsidR="006F41A2" w:rsidRDefault="006F41A2">
      <w:pPr>
        <w:jc w:val="left"/>
      </w:pPr>
    </w:p>
    <w:p w:rsidR="006F41A2" w:rsidRDefault="00055572">
      <w:pPr>
        <w:pStyle w:val="Naslov8"/>
        <w:jc w:val="left"/>
      </w:pPr>
      <w:r>
        <w:t>Zakonske i druge pravne osnove</w:t>
      </w:r>
    </w:p>
    <w:p w:rsidR="006F41A2" w:rsidRDefault="00055572">
      <w:r>
        <w:t>GGrant Agreement, Project 101173064 – rescEU 2024-Croatia-UCPM-2024-rescEU-Transition-IBA je potpisan 26.06.2024.</w:t>
      </w:r>
    </w:p>
    <w:p w:rsidR="006F41A2" w:rsidRDefault="00055572">
      <w:pPr>
        <w:pStyle w:val="Naslov8"/>
        <w:jc w:val="left"/>
      </w:pPr>
      <w:r>
        <w:t>Opis aktivnosti</w:t>
      </w:r>
    </w:p>
    <w:p w:rsidR="006F41A2" w:rsidRDefault="00055572">
      <w:r>
        <w:t>Grant Agreement, Project 101173064 – rescEU 2024-Croatia-UCPM-2024-rescEU-Transition-IBA je potpisan 26.06.2024. godine na ukupan iznos od 2.401.200 EUR, od čega EU sredstva iznose 1.800.900 EUR (75%) te sufinanciranje iznosi 600.300 EUR. Prema Grantu razd</w:t>
      </w:r>
      <w:r>
        <w:t>oblje prihvatljivih izdataka je bilo od 15.06. do 14.11.2024. godine. Sredstva sufinanciranja je planirao i izvršio plaćanja MORH, a MUP je planirao samo EU sredstva. Iznos EU sredstva je MUP preknjižio u korist MORH-a, a na teret MUP-a putem naloga za pre</w:t>
      </w:r>
      <w:r>
        <w:t>knjiženje. U 2024. godini ukupno su planirana financijska sredstva u iznosu od 1.537.000 EUR na izvoru 575 Fondovi za unutarnje poslove, dok plaćanje iznosi 923.192 EUR. Iz sredstava projekta su se sufinancirali troškovi Ministarstva obrane Republike Hrvat</w:t>
      </w:r>
      <w:r>
        <w:t>ske za angažiranje dva kanadera po pozivu drugih EU zemalja koji su se uputili u svrhu gašenja požara. U 2024. godini su bila dva poziva od strane Makedonije i Grčke za upućivanje kanadera u svrhu pomaganja gašenja požara. U Makedoniji su kanaderi bili ang</w:t>
      </w:r>
      <w:r>
        <w:t xml:space="preserve">ažirani u razdoblju od 16.-21.07.2024. godine te u Grčkoj u razdoblju od 01. do 07. 10.2024. godine. Za ostalo vrijeme su bili prihvatljivi troškovi standby. To su troškovi goriva, usluga tekućeg i investicijskog održavanja za angažiranje dva kanadera kao </w:t>
      </w:r>
      <w:r>
        <w:t>i troškovi radnih sati djelatnika MORH-a (pilota kanadera i osoblja koji su logistička podrška) sukladno Ugovoru o dodjeli bespovratnih financijskih sredstava za prijavu kapaciteta u Prijelazni rescEU mehanizam.</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w:t>
            </w:r>
            <w:r>
              <w:rPr>
                <w:rFonts w:cs="Times New Roman"/>
              </w:rPr>
              <w:t>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lastRenderedPageBreak/>
              <w:t>Realizacija ugovora.</w:t>
            </w:r>
          </w:p>
        </w:tc>
        <w:tc>
          <w:tcPr>
            <w:tcW w:w="2551" w:type="dxa"/>
          </w:tcPr>
          <w:p w:rsidR="006F41A2" w:rsidRDefault="00055572">
            <w:pPr>
              <w:pStyle w:val="CellColumn"/>
              <w:jc w:val="left"/>
            </w:pPr>
            <w:r>
              <w:rPr>
                <w:rFonts w:cs="Times New Roman"/>
              </w:rPr>
              <w:t>Realizacija obveza iz sklopljenog ugovora.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80</w:t>
            </w:r>
          </w:p>
        </w:tc>
        <w:tc>
          <w:tcPr>
            <w:tcW w:w="1020" w:type="dxa"/>
          </w:tcPr>
          <w:p w:rsidR="006F41A2" w:rsidRDefault="00055572">
            <w:pPr>
              <w:pStyle w:val="CellColumn"/>
              <w:jc w:val="right"/>
            </w:pPr>
            <w:r>
              <w:rPr>
                <w:rFonts w:cs="Times New Roman"/>
              </w:rPr>
              <w:t>51</w:t>
            </w:r>
          </w:p>
        </w:tc>
      </w:tr>
    </w:tbl>
    <w:p w:rsidR="006F41A2" w:rsidRDefault="006F41A2">
      <w:pPr>
        <w:jc w:val="left"/>
      </w:pPr>
    </w:p>
    <w:p w:rsidR="006F41A2" w:rsidRDefault="00055572">
      <w:pPr>
        <w:pStyle w:val="Naslov4"/>
      </w:pPr>
      <w:r>
        <w:t>T879012 POMOĆ DRŽAVAMA ČLANICAMA U PRIPREMI I IMPLEMENTACIJI AKTIVNOSTI UPRAVLJANJA RIZICIMA - NO RISK BASE</w:t>
      </w:r>
    </w:p>
    <w:tbl>
      <w:tblPr>
        <w:tblStyle w:val="StilTablice"/>
        <w:tblW w:w="10206" w:type="dxa"/>
        <w:jc w:val="center"/>
        <w:tblLook w:val="04A0" w:firstRow="1" w:lastRow="0" w:firstColumn="1" w:lastColumn="0" w:noHBand="0" w:noVBand="1"/>
      </w:tblPr>
      <w:tblGrid>
        <w:gridCol w:w="1771"/>
        <w:gridCol w:w="2001"/>
        <w:gridCol w:w="1999"/>
        <w:gridCol w:w="2001"/>
        <w:gridCol w:w="1215"/>
        <w:gridCol w:w="1219"/>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T879012-POMOĆ DRŽAVAMA ČLANICAMA U PRIPREMI I IMPLEMENTACIJI AKTIVNOSTI UPRAVLJANJA RIZICIMA - NO RISK BASE</w:t>
            </w:r>
          </w:p>
        </w:tc>
        <w:tc>
          <w:tcPr>
            <w:tcW w:w="2041" w:type="dxa"/>
          </w:tcPr>
          <w:p w:rsidR="006F41A2" w:rsidRDefault="00055572">
            <w:pPr>
              <w:pStyle w:val="CellColumn"/>
              <w:jc w:val="right"/>
            </w:pPr>
            <w:r>
              <w:rPr>
                <w:rFonts w:cs="Times New Roman"/>
              </w:rPr>
              <w:t>349.844</w:t>
            </w:r>
          </w:p>
        </w:tc>
        <w:tc>
          <w:tcPr>
            <w:tcW w:w="2041" w:type="dxa"/>
          </w:tcPr>
          <w:p w:rsidR="006F41A2" w:rsidRDefault="00055572">
            <w:pPr>
              <w:pStyle w:val="CellColumn"/>
              <w:jc w:val="right"/>
            </w:pPr>
            <w:r>
              <w:rPr>
                <w:rFonts w:cs="Times New Roman"/>
              </w:rPr>
              <w:t>759.000</w:t>
            </w:r>
          </w:p>
        </w:tc>
        <w:tc>
          <w:tcPr>
            <w:tcW w:w="2041" w:type="dxa"/>
          </w:tcPr>
          <w:p w:rsidR="006F41A2" w:rsidRDefault="00055572">
            <w:pPr>
              <w:pStyle w:val="CellColumn"/>
              <w:jc w:val="right"/>
            </w:pPr>
            <w:r>
              <w:rPr>
                <w:rFonts w:cs="Times New Roman"/>
              </w:rPr>
              <w:t>812.227</w:t>
            </w:r>
          </w:p>
        </w:tc>
        <w:tc>
          <w:tcPr>
            <w:tcW w:w="1224" w:type="dxa"/>
          </w:tcPr>
          <w:p w:rsidR="006F41A2" w:rsidRDefault="00055572">
            <w:pPr>
              <w:pStyle w:val="CellColumn"/>
              <w:jc w:val="right"/>
            </w:pPr>
            <w:r>
              <w:rPr>
                <w:rFonts w:cs="Times New Roman"/>
              </w:rPr>
              <w:t>107,0</w:t>
            </w:r>
          </w:p>
        </w:tc>
        <w:tc>
          <w:tcPr>
            <w:tcW w:w="1224" w:type="dxa"/>
          </w:tcPr>
          <w:p w:rsidR="006F41A2" w:rsidRDefault="00055572">
            <w:pPr>
              <w:pStyle w:val="CellColumn"/>
              <w:jc w:val="right"/>
            </w:pPr>
            <w:r>
              <w:rPr>
                <w:rFonts w:cs="Times New Roman"/>
              </w:rPr>
              <w:t>232,2</w:t>
            </w:r>
          </w:p>
        </w:tc>
      </w:tr>
    </w:tbl>
    <w:p w:rsidR="006F41A2" w:rsidRDefault="006F41A2">
      <w:pPr>
        <w:jc w:val="left"/>
      </w:pPr>
    </w:p>
    <w:p w:rsidR="006F41A2" w:rsidRDefault="00055572">
      <w:pPr>
        <w:pStyle w:val="Naslov8"/>
        <w:jc w:val="left"/>
      </w:pPr>
      <w:r>
        <w:t>Zakonske i druge pravne osnove</w:t>
      </w:r>
    </w:p>
    <w:p w:rsidR="006F41A2" w:rsidRDefault="00055572">
      <w:r>
        <w:t>Grant Agreement for an action under the Union Civil Protection Mechanisam (UCPM</w:t>
      </w:r>
      <w:r>
        <w:t xml:space="preserve">) – AGREEMENT NUMBER </w:t>
      </w:r>
    </w:p>
    <w:p w:rsidR="006F41A2" w:rsidRDefault="00055572">
      <w:r>
        <w:t>– ECHO/SUB/2021/867614/TRACK1/HR</w:t>
      </w:r>
    </w:p>
    <w:p w:rsidR="006F41A2" w:rsidRDefault="00055572">
      <w:pPr>
        <w:pStyle w:val="Naslov8"/>
        <w:jc w:val="left"/>
      </w:pPr>
      <w:r>
        <w:t>Opis aktivnosti</w:t>
      </w:r>
    </w:p>
    <w:p w:rsidR="006F41A2" w:rsidRDefault="00055572">
      <w:r>
        <w:t xml:space="preserve">U 2024. godini planirano je za projekt 759.000 EUR, od čega je planirano 153.000  EUR iz izvora 12, a 606.000 EUR iz izvora 51. Realizirano je 812.227 EUR od čega je 139.828 EUR izvršeno iz izvora 12 te 672.399 EUR iz izvora 51. </w:t>
      </w:r>
    </w:p>
    <w:p w:rsidR="006F41A2" w:rsidRDefault="00055572">
      <w:r>
        <w:t xml:space="preserve"> Kroz ovaj projket pratimo</w:t>
      </w:r>
      <w:r>
        <w:t xml:space="preserve"> dva podprojekta: ALTER112 i TA for CP. Podprojekt ALTER 112 će integrirati dva elementa koji za cilj imaju poboljšanje ljudskih i tehničkih aspekata javnog upozoravanja i kriznog komuniciranja u Republici Hrvatskoj. Prvi dio se odnosi na  razvoj kompetenc</w:t>
      </w:r>
      <w:r>
        <w:t>ija operatera centara 112 na području propisa, komunikacija s osobama s invaliditetom, poznavanja psiholoških aspekata ponašanja i smanjenja stresa, korištenja novih rješenja za prijem hitnih poziva, suradnje s drugim hitnim službama, te analiza postojećih</w:t>
      </w:r>
      <w:r>
        <w:t xml:space="preserve"> i razvijanje novih komunikacijskih procedura odnosno standardnih operativnih postupaka. Drugi dio će omogućiti olakšan pristup financiranju ulaganja u upravljanje rizicima od katastrofa kroz izradu Idejnog projekta za modernizaciju sustava javnog uzbunjiv</w:t>
      </w:r>
      <w:r>
        <w:t>anja i upozoravanja korištenjem sirena. Idejnim projektom će biti obuhvaćene tehničke specifikacije za nadogradnju i modernizaciju postojećih sirena te montažu novih elektroničkih sirena. Zbirno će se steći osnova za pokretanje zasebnog projekta Modernizac</w:t>
      </w:r>
      <w:r>
        <w:t>ija sustava za uzbunjivanje u RH kojim će se doprinijeti podizanju sveukupne sposobnosti reakcije u kriznim situacijama u RH i povećanju kapaciteta nacionalnog i regionalnog sustava upravljanja kriznim situacijama. Drugi podprojekt „Technical Assistance fo</w:t>
      </w:r>
      <w:r>
        <w:t>r the Enhancement of the Civil Protection System in Croatia - TA for CP“ je usmjeren na aktivnosti koje doprinose razvoju upravljanja rizicima od katastrofa kroz izradu strateških dokumenata, pripremu dokumentacije za projekte koji se namjeravaju prijaviti</w:t>
      </w:r>
      <w:r>
        <w:t xml:space="preserve"> za financiranje iz EU fondova te jačanje kapaciteta djelatnika u području pripreme i provedbe EU projekata.</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w:t>
            </w:r>
            <w:r>
              <w:rPr>
                <w:rFonts w:cs="Times New Roman"/>
              </w:rPr>
              <w:t>024.)</w:t>
            </w:r>
          </w:p>
        </w:tc>
      </w:tr>
      <w:tr w:rsidR="006F41A2">
        <w:trPr>
          <w:jc w:val="center"/>
        </w:trPr>
        <w:tc>
          <w:tcPr>
            <w:tcW w:w="2551" w:type="dxa"/>
          </w:tcPr>
          <w:p w:rsidR="006F41A2" w:rsidRDefault="00055572">
            <w:pPr>
              <w:pStyle w:val="CellColumn"/>
              <w:jc w:val="left"/>
            </w:pPr>
            <w:r>
              <w:rPr>
                <w:rFonts w:cs="Times New Roman"/>
              </w:rPr>
              <w:t>Alter - 112 idejni projekt</w:t>
            </w:r>
          </w:p>
        </w:tc>
        <w:tc>
          <w:tcPr>
            <w:tcW w:w="2551" w:type="dxa"/>
          </w:tcPr>
          <w:p w:rsidR="006F41A2" w:rsidRDefault="00055572">
            <w:pPr>
              <w:pStyle w:val="CellColumn"/>
              <w:jc w:val="left"/>
            </w:pPr>
            <w:r>
              <w:rPr>
                <w:rFonts w:cs="Times New Roman"/>
              </w:rPr>
              <w:t>Izrada i isporuka idejnog projekta za modernizaciju sustava za uzbunjivanje</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w:t>
            </w:r>
          </w:p>
        </w:tc>
        <w:tc>
          <w:tcPr>
            <w:tcW w:w="1020" w:type="dxa"/>
          </w:tcPr>
          <w:p w:rsidR="006F41A2" w:rsidRDefault="00055572">
            <w:pPr>
              <w:pStyle w:val="CellColumn"/>
              <w:jc w:val="right"/>
            </w:pPr>
            <w:r>
              <w:rPr>
                <w:rFonts w:cs="Times New Roman"/>
              </w:rPr>
              <w:t>1</w:t>
            </w:r>
          </w:p>
        </w:tc>
      </w:tr>
      <w:tr w:rsidR="006F41A2">
        <w:trPr>
          <w:jc w:val="center"/>
        </w:trPr>
        <w:tc>
          <w:tcPr>
            <w:tcW w:w="2551" w:type="dxa"/>
          </w:tcPr>
          <w:p w:rsidR="006F41A2" w:rsidRDefault="00055572">
            <w:pPr>
              <w:pStyle w:val="CellColumn"/>
              <w:jc w:val="left"/>
            </w:pPr>
            <w:r>
              <w:rPr>
                <w:rFonts w:cs="Times New Roman"/>
              </w:rPr>
              <w:lastRenderedPageBreak/>
              <w:t>Alter 112 - revizija</w:t>
            </w:r>
          </w:p>
        </w:tc>
        <w:tc>
          <w:tcPr>
            <w:tcW w:w="2551" w:type="dxa"/>
          </w:tcPr>
          <w:p w:rsidR="006F41A2" w:rsidRDefault="00055572">
            <w:pPr>
              <w:pStyle w:val="CellColumn"/>
              <w:jc w:val="left"/>
            </w:pPr>
            <w:r>
              <w:rPr>
                <w:rFonts w:cs="Times New Roman"/>
              </w:rPr>
              <w:t>Revizija 5 SOP-ova za rad u sustavu 112</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w:t>
            </w:r>
          </w:p>
        </w:tc>
        <w:tc>
          <w:tcPr>
            <w:tcW w:w="1020" w:type="dxa"/>
          </w:tcPr>
          <w:p w:rsidR="006F41A2" w:rsidRDefault="00055572">
            <w:pPr>
              <w:pStyle w:val="CellColumn"/>
              <w:jc w:val="right"/>
            </w:pPr>
            <w:r>
              <w:rPr>
                <w:rFonts w:cs="Times New Roman"/>
              </w:rPr>
              <w:t>1</w:t>
            </w:r>
          </w:p>
        </w:tc>
      </w:tr>
      <w:tr w:rsidR="006F41A2">
        <w:trPr>
          <w:jc w:val="center"/>
        </w:trPr>
        <w:tc>
          <w:tcPr>
            <w:tcW w:w="2551" w:type="dxa"/>
          </w:tcPr>
          <w:p w:rsidR="006F41A2" w:rsidRDefault="00055572">
            <w:pPr>
              <w:pStyle w:val="CellColumn"/>
              <w:jc w:val="left"/>
            </w:pPr>
            <w:r>
              <w:rPr>
                <w:rFonts w:cs="Times New Roman"/>
              </w:rPr>
              <w:t>Alter 112-radionice</w:t>
            </w:r>
          </w:p>
        </w:tc>
        <w:tc>
          <w:tcPr>
            <w:tcW w:w="2551" w:type="dxa"/>
          </w:tcPr>
          <w:p w:rsidR="006F41A2" w:rsidRDefault="00055572">
            <w:pPr>
              <w:pStyle w:val="CellColumn"/>
              <w:jc w:val="left"/>
            </w:pPr>
            <w:r>
              <w:rPr>
                <w:rFonts w:cs="Times New Roman"/>
              </w:rPr>
              <w:t>Održavanje radionica za operatere u sustavu 112</w:t>
            </w:r>
          </w:p>
        </w:tc>
        <w:tc>
          <w:tcPr>
            <w:tcW w:w="1020" w:type="dxa"/>
          </w:tcPr>
          <w:p w:rsidR="006F41A2" w:rsidRDefault="00055572">
            <w:pPr>
              <w:pStyle w:val="CellColumn"/>
              <w:jc w:val="right"/>
            </w:pPr>
            <w:r>
              <w:rPr>
                <w:rFonts w:cs="Times New Roman"/>
              </w:rPr>
              <w:t>Broj</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3</w:t>
            </w:r>
          </w:p>
        </w:tc>
        <w:tc>
          <w:tcPr>
            <w:tcW w:w="1020" w:type="dxa"/>
          </w:tcPr>
          <w:p w:rsidR="006F41A2" w:rsidRDefault="00055572">
            <w:pPr>
              <w:pStyle w:val="CellColumn"/>
              <w:jc w:val="right"/>
            </w:pPr>
            <w:r>
              <w:rPr>
                <w:rFonts w:cs="Times New Roman"/>
              </w:rPr>
              <w:t>3</w:t>
            </w:r>
          </w:p>
        </w:tc>
      </w:tr>
    </w:tbl>
    <w:p w:rsidR="006F41A2" w:rsidRDefault="006F41A2">
      <w:pPr>
        <w:jc w:val="left"/>
      </w:pPr>
    </w:p>
    <w:p w:rsidR="006F41A2" w:rsidRDefault="00055572">
      <w:pPr>
        <w:pStyle w:val="Naslov4"/>
      </w:pPr>
      <w:r>
        <w:t>T879030 OPERATIVNE SNAGE CIVILNE ZAŠTITE ZA ZAŠTITU KULTURNE BAŠTINE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T879030-OPERATIVNE SNAGE CIVILNE ZAŠTITE ZA ZAŠTITU KULTURNE BAŠTINE</w:t>
            </w:r>
          </w:p>
        </w:tc>
        <w:tc>
          <w:tcPr>
            <w:tcW w:w="2041" w:type="dxa"/>
          </w:tcPr>
          <w:p w:rsidR="006F41A2" w:rsidRDefault="00055572">
            <w:pPr>
              <w:pStyle w:val="CellColumn"/>
              <w:jc w:val="right"/>
            </w:pPr>
            <w:r>
              <w:rPr>
                <w:rFonts w:cs="Times New Roman"/>
              </w:rPr>
              <w:t>00</w:t>
            </w:r>
          </w:p>
        </w:tc>
        <w:tc>
          <w:tcPr>
            <w:tcW w:w="2041" w:type="dxa"/>
          </w:tcPr>
          <w:p w:rsidR="006F41A2" w:rsidRDefault="00055572">
            <w:pPr>
              <w:pStyle w:val="CellColumn"/>
              <w:jc w:val="right"/>
            </w:pPr>
            <w:r>
              <w:rPr>
                <w:rFonts w:cs="Times New Roman"/>
              </w:rPr>
              <w:t>112.000</w:t>
            </w:r>
          </w:p>
        </w:tc>
        <w:tc>
          <w:tcPr>
            <w:tcW w:w="2041" w:type="dxa"/>
          </w:tcPr>
          <w:p w:rsidR="006F41A2" w:rsidRDefault="00055572">
            <w:pPr>
              <w:pStyle w:val="CellColumn"/>
              <w:jc w:val="right"/>
            </w:pPr>
            <w:r>
              <w:rPr>
                <w:rFonts w:cs="Times New Roman"/>
              </w:rPr>
              <w:t>58.823</w:t>
            </w:r>
          </w:p>
        </w:tc>
        <w:tc>
          <w:tcPr>
            <w:tcW w:w="1224" w:type="dxa"/>
          </w:tcPr>
          <w:p w:rsidR="006F41A2" w:rsidRDefault="00055572">
            <w:pPr>
              <w:pStyle w:val="CellColumn"/>
              <w:jc w:val="right"/>
            </w:pPr>
            <w:r>
              <w:rPr>
                <w:rFonts w:cs="Times New Roman"/>
              </w:rPr>
              <w:t>52,5</w:t>
            </w:r>
          </w:p>
        </w:tc>
        <w:tc>
          <w:tcPr>
            <w:tcW w:w="1224" w:type="dxa"/>
          </w:tcPr>
          <w:p w:rsidR="006F41A2" w:rsidRDefault="00055572">
            <w:pPr>
              <w:pStyle w:val="CellColumn"/>
              <w:jc w:val="right"/>
            </w:pPr>
            <w:r>
              <w:rPr>
                <w:rFonts w:cs="Times New Roman"/>
              </w:rPr>
              <w:t>0,0</w:t>
            </w:r>
          </w:p>
        </w:tc>
      </w:tr>
    </w:tbl>
    <w:p w:rsidR="006F41A2" w:rsidRDefault="006F41A2">
      <w:pPr>
        <w:jc w:val="left"/>
      </w:pPr>
    </w:p>
    <w:p w:rsidR="006F41A2" w:rsidRDefault="00055572">
      <w:pPr>
        <w:pStyle w:val="Naslov8"/>
        <w:jc w:val="left"/>
      </w:pPr>
      <w:r>
        <w:t>Zakonske i druge pravne osnove</w:t>
      </w:r>
    </w:p>
    <w:p w:rsidR="006F41A2" w:rsidRDefault="00055572">
      <w:r>
        <w:t>UREDBA EUROPSKOG PARLAMENTA I VIJEĆA o izmjeni Odluke br. 1313/2013/EU o Mehanizmu Unije za civilnu zaštitu, Bruxelles, 29. travnja 2021.</w:t>
      </w:r>
    </w:p>
    <w:p w:rsidR="006F41A2" w:rsidRDefault="00055572">
      <w:pPr>
        <w:pStyle w:val="Naslov8"/>
        <w:jc w:val="left"/>
      </w:pPr>
      <w:r>
        <w:t>Opis aktivnosti</w:t>
      </w:r>
    </w:p>
    <w:p w:rsidR="006F41A2" w:rsidRDefault="00055572">
      <w:r>
        <w:t xml:space="preserve">U 2024. godini planirano je za projekt  112.000  EUR, od čega je planirano 27.000 EUR iz izvora 12, a </w:t>
      </w:r>
      <w:r>
        <w:t xml:space="preserve">85.000 EUR iz izvora 51. Realizirano je 58.822  EUR od čega je 9.980  EUR izvršeno iz izvora 12 te 48.842 EUR iz izvora 51. Navedeni troškovi se odnose na službena putovanja, usluge promidžbe i informiranja te ostale usluge. </w:t>
      </w:r>
    </w:p>
    <w:p w:rsidR="006F41A2" w:rsidRDefault="00055572">
      <w:r>
        <w:t xml:space="preserve">Cilj projekta je unaprijediti </w:t>
      </w:r>
      <w:r>
        <w:t>postojeće kompetencije operativnih snaga civilne zaštite u suradnji sa sektorom kulture, za zaštitu kulturne baštine u izvanrednim situacijama sa svrhom jačanja međuresorne suradnje, podizanja svijesti o važnosti teme zaštite kulturne baštine i rukovanja i</w:t>
      </w:r>
      <w:r>
        <w:t xml:space="preserve">stom u izvanrednim situacijama, a s tendencijom razvoja okvira za daljnju edukaciju i osposobljavanje operativnih snaga sustava civilne zaštite (jačanje kapaciteta za odgovor). Prva aktivnost projekta je bilo sudjelovanje na Kick-off sastanku u Bruxellesu </w:t>
      </w:r>
      <w:r>
        <w:t>u ožujku 2024. gdje je projekt predstavljen. Provedba projekta je započela kroz planirana dva studijska putovanja za članove Radne skupine sa svrhom istraživanja/prikupljanja najboljih praksi međusektorske suradnje i djelovanja na terenu u izvanrednim situ</w:t>
      </w:r>
      <w:r>
        <w:t xml:space="preserve">acijama u suradnji s drugim ekspertima iz Europske unije (Talijanska i Francuska Civilna zaštita, Vatrogasci i Ministarstva kulture i medija). U Italiji (Rim) je studijsko putovanje održano 19. - 21. ožujka 2024. (sa 3 sudionika iz RCZ-a i 2 iz MKiM), a u </w:t>
      </w:r>
      <w:r>
        <w:t>Francuskoj (Pariz) od 8. – 10. travnja  2024 (s 3 sudionika iz RCZ-a i 2 iz MKiM). Središnja i najvažnija aktivnost projekta je bio Modul (predavanja/radionice/vježba) za 30 sudionika operativnih snaga civilne zaštite (Državna intervencijska postrojba civi</w:t>
      </w:r>
      <w:r>
        <w:t>lne zaštite, Hrvatska gorska služba spašavanja, Hrvatska vatrogasna zajednica) i 10 sudionika iz Ministarstva kulture i medija, koji je održan od 4. – 8. studenog 2024., u Zagrebu i Sisku. Modul je sadržavao teorijski i praktični dio (praktična radionica p</w:t>
      </w:r>
      <w:r>
        <w:t xml:space="preserve">ružanja prve pomoći umjetninama i simulacijska vježba spašavanja umjetnina u slučaju katastrofe za koje su nabavljeni materijali i oprema koja se koristi u rukovanju baštinom) s fokusom na mogućnosti i izazove koji očekuju oba sektora na terenu za vrijeme </w:t>
      </w:r>
      <w:r>
        <w:t>trajanja izvanredne situacije. U 2024. godini izrađeni su i promidžbeni materijali predviđeni radnim paketom WP4 Informiranje i vidljivost – letci o projektu koju su se dijelili u Zagrebu i Sisku; Kotač prve pomoći (Emergency Response &amp; Salvage Wheel) tisk</w:t>
      </w:r>
      <w:r>
        <w:t>an u 500 primjeraka koji je distribuiran sudionicima Modula, Područnim uredima civilne zaštite i Konzervatorskim odjelima po svim regijama; pingvin (roll-up) projekta, promotivne majice te kacige s projektnim logom za sudionike Modula.</w:t>
      </w:r>
    </w:p>
    <w:p w:rsidR="006F41A2" w:rsidRDefault="00055572">
      <w:pPr>
        <w:pStyle w:val="Naslov8"/>
        <w:jc w:val="left"/>
      </w:pPr>
      <w:r>
        <w:lastRenderedPageBreak/>
        <w:t>Pokazatelji rezultat</w:t>
      </w:r>
      <w:r>
        <w: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Prijenos znanja i edukacija</w:t>
            </w:r>
          </w:p>
        </w:tc>
        <w:tc>
          <w:tcPr>
            <w:tcW w:w="2551" w:type="dxa"/>
          </w:tcPr>
          <w:p w:rsidR="006F41A2" w:rsidRDefault="00055572">
            <w:pPr>
              <w:pStyle w:val="CellColumn"/>
              <w:jc w:val="left"/>
            </w:pPr>
            <w:r>
              <w:rPr>
                <w:rFonts w:cs="Times New Roman"/>
              </w:rPr>
              <w:t>Prijenos znanja i najboljih praksi i edukacija i obuka stručnih timova</w:t>
            </w:r>
          </w:p>
        </w:tc>
        <w:tc>
          <w:tcPr>
            <w:tcW w:w="1020" w:type="dxa"/>
          </w:tcPr>
          <w:p w:rsidR="006F41A2" w:rsidRDefault="00055572">
            <w:pPr>
              <w:pStyle w:val="CellColumn"/>
              <w:jc w:val="right"/>
            </w:pPr>
            <w:r>
              <w:rPr>
                <w:rFonts w:cs="Times New Roman"/>
              </w:rPr>
              <w:t>%</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100</w:t>
            </w:r>
          </w:p>
        </w:tc>
        <w:tc>
          <w:tcPr>
            <w:tcW w:w="1020" w:type="dxa"/>
          </w:tcPr>
          <w:p w:rsidR="006F41A2" w:rsidRDefault="00055572">
            <w:pPr>
              <w:pStyle w:val="CellColumn"/>
              <w:jc w:val="right"/>
            </w:pPr>
            <w:r>
              <w:rPr>
                <w:rFonts w:cs="Times New Roman"/>
              </w:rPr>
              <w:t>100</w:t>
            </w:r>
          </w:p>
        </w:tc>
      </w:tr>
    </w:tbl>
    <w:p w:rsidR="006F41A2" w:rsidRDefault="006F41A2">
      <w:pPr>
        <w:jc w:val="left"/>
      </w:pPr>
    </w:p>
    <w:p w:rsidR="006F41A2" w:rsidRDefault="00055572">
      <w:pPr>
        <w:pStyle w:val="Naslov3"/>
      </w:pPr>
      <w:r>
        <w:rPr>
          <w:rFonts w:cs="Times New Roman"/>
        </w:rPr>
        <w:t>2604 PROTUMINSKO DJELOVANJE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6F41A2">
            <w:pPr>
              <w:pStyle w:val="CellHeader"/>
              <w:jc w:val="center"/>
            </w:pP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Index izvršenje 2024./2023.</w:t>
            </w:r>
          </w:p>
        </w:tc>
      </w:tr>
      <w:tr w:rsidR="006F41A2">
        <w:trPr>
          <w:jc w:val="center"/>
        </w:trPr>
        <w:tc>
          <w:tcPr>
            <w:tcW w:w="1632" w:type="dxa"/>
          </w:tcPr>
          <w:p w:rsidR="006F41A2" w:rsidRDefault="00055572">
            <w:pPr>
              <w:pStyle w:val="CellColumn"/>
              <w:jc w:val="left"/>
            </w:pPr>
            <w:r>
              <w:rPr>
                <w:rFonts w:cs="Times New Roman"/>
              </w:rPr>
              <w:t>2604-PROTUMINSKO DJELOVANJE</w:t>
            </w:r>
          </w:p>
        </w:tc>
        <w:tc>
          <w:tcPr>
            <w:tcW w:w="2041" w:type="dxa"/>
          </w:tcPr>
          <w:p w:rsidR="006F41A2" w:rsidRDefault="00055572">
            <w:pPr>
              <w:pStyle w:val="CellColumn"/>
              <w:jc w:val="right"/>
            </w:pPr>
            <w:r>
              <w:rPr>
                <w:rFonts w:cs="Times New Roman"/>
              </w:rPr>
              <w:t>62.423.958</w:t>
            </w:r>
          </w:p>
        </w:tc>
        <w:tc>
          <w:tcPr>
            <w:tcW w:w="2041" w:type="dxa"/>
          </w:tcPr>
          <w:p w:rsidR="006F41A2" w:rsidRDefault="00055572">
            <w:pPr>
              <w:pStyle w:val="CellColumn"/>
              <w:jc w:val="right"/>
            </w:pPr>
            <w:r>
              <w:rPr>
                <w:rFonts w:cs="Times New Roman"/>
              </w:rPr>
              <w:t>68.189.500</w:t>
            </w:r>
          </w:p>
        </w:tc>
        <w:tc>
          <w:tcPr>
            <w:tcW w:w="2041" w:type="dxa"/>
          </w:tcPr>
          <w:p w:rsidR="006F41A2" w:rsidRDefault="00055572">
            <w:pPr>
              <w:pStyle w:val="CellColumn"/>
              <w:jc w:val="right"/>
            </w:pPr>
            <w:r>
              <w:rPr>
                <w:rFonts w:cs="Times New Roman"/>
              </w:rPr>
              <w:t>66.295.314</w:t>
            </w:r>
          </w:p>
        </w:tc>
        <w:tc>
          <w:tcPr>
            <w:tcW w:w="1224" w:type="dxa"/>
          </w:tcPr>
          <w:p w:rsidR="006F41A2" w:rsidRDefault="00055572">
            <w:pPr>
              <w:pStyle w:val="CellColumn"/>
              <w:jc w:val="right"/>
            </w:pPr>
            <w:r>
              <w:rPr>
                <w:rFonts w:cs="Times New Roman"/>
              </w:rPr>
              <w:t>97,2</w:t>
            </w:r>
          </w:p>
        </w:tc>
        <w:tc>
          <w:tcPr>
            <w:tcW w:w="1224" w:type="dxa"/>
          </w:tcPr>
          <w:p w:rsidR="006F41A2" w:rsidRDefault="00055572">
            <w:pPr>
              <w:pStyle w:val="CellColumn"/>
              <w:jc w:val="right"/>
            </w:pPr>
            <w:r>
              <w:rPr>
                <w:rFonts w:cs="Times New Roman"/>
              </w:rPr>
              <w:t>106,2</w:t>
            </w:r>
          </w:p>
        </w:tc>
      </w:tr>
    </w:tbl>
    <w:p w:rsidR="006F41A2" w:rsidRDefault="006F41A2">
      <w:pPr>
        <w:jc w:val="left"/>
      </w:pPr>
    </w:p>
    <w:p w:rsidR="006F41A2" w:rsidRDefault="00055572">
      <w:pPr>
        <w:pStyle w:val="Naslov8"/>
        <w:jc w:val="left"/>
      </w:pPr>
      <w:r>
        <w:t>Cilj 1. U potpunosti ukloniti minsku opasnost s područja Republike Hrvatske.</w:t>
      </w:r>
    </w:p>
    <w:p w:rsidR="006F41A2" w:rsidRDefault="00055572">
      <w:pPr>
        <w:pStyle w:val="Naslov8"/>
        <w:jc w:val="left"/>
      </w:pPr>
      <w:r>
        <w:t>Opis provedbe cilja programa</w:t>
      </w:r>
    </w:p>
    <w:p w:rsidR="006F41A2" w:rsidRDefault="00055572">
      <w:r>
        <w:t>Protuminsko djelovanje uključuje sve one aktivnosti kojima se nastoje ublažiti socio-ekonomske, sigurnosne, ekološke i druge posljedice minske opasnosti. Provodi se kroz Nacionalni program protuminskog djelovanja čiji je cilj uklanjanje minske opasnosti do</w:t>
      </w:r>
      <w:r>
        <w:t xml:space="preserve"> 1. ožujka 2026. godine te izvršenje obveza Republike Hrvatske prema preuzetim međunarodnim ugovorima, posebice Konvenciji o zabrani uporabe, stvaranja zaliha, proizvodnje i transporta protupješačkih mina i o njihovom uništenju (Ottawska konvencija ) i Kon</w:t>
      </w:r>
      <w:r>
        <w:t xml:space="preserve">venciji o kazetnom streljivu, Strateškim planom MUP-a i drugih institucija u funkciji zaštite i spašavanja.  </w:t>
      </w:r>
    </w:p>
    <w:p w:rsidR="006F41A2" w:rsidRDefault="00055572">
      <w:r>
        <w:t>Ukupno je u 2024. godini, kao rezultat izvršenih poslova razminiranja iz minsko sumnjivih površina isključeno  km2.</w:t>
      </w:r>
    </w:p>
    <w:p w:rsidR="006F41A2" w:rsidRDefault="00055572">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 xml:space="preserve">Pokazatelj </w:t>
            </w:r>
            <w:r>
              <w:t>učinka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918"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Broj razminiranih kvadratnih kilometara površine.</w:t>
            </w:r>
          </w:p>
        </w:tc>
        <w:tc>
          <w:tcPr>
            <w:tcW w:w="2551" w:type="dxa"/>
          </w:tcPr>
          <w:p w:rsidR="006F41A2" w:rsidRDefault="00055572">
            <w:pPr>
              <w:pStyle w:val="CellColumn"/>
              <w:jc w:val="left"/>
            </w:pPr>
            <w:r>
              <w:rPr>
                <w:rFonts w:cs="Times New Roman"/>
              </w:rPr>
              <w:t>Smanjenje MSP-a razminiranjem i izvidom.</w:t>
            </w:r>
          </w:p>
        </w:tc>
        <w:tc>
          <w:tcPr>
            <w:tcW w:w="1020" w:type="dxa"/>
          </w:tcPr>
          <w:p w:rsidR="006F41A2" w:rsidRDefault="00055572">
            <w:pPr>
              <w:pStyle w:val="CellColumn"/>
              <w:jc w:val="right"/>
            </w:pPr>
            <w:r>
              <w:rPr>
                <w:rFonts w:cs="Times New Roman"/>
              </w:rPr>
              <w:t>km2</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40,7</w:t>
            </w:r>
          </w:p>
        </w:tc>
        <w:tc>
          <w:tcPr>
            <w:tcW w:w="1020" w:type="dxa"/>
          </w:tcPr>
          <w:p w:rsidR="006F41A2" w:rsidRDefault="00055572">
            <w:pPr>
              <w:pStyle w:val="CellColumn"/>
              <w:jc w:val="right"/>
            </w:pPr>
            <w:r>
              <w:rPr>
                <w:rFonts w:cs="Times New Roman"/>
              </w:rPr>
              <w:t>34,7</w:t>
            </w:r>
          </w:p>
        </w:tc>
      </w:tr>
    </w:tbl>
    <w:p w:rsidR="006F41A2" w:rsidRDefault="006F41A2">
      <w:pPr>
        <w:jc w:val="left"/>
      </w:pPr>
    </w:p>
    <w:p w:rsidR="006F41A2" w:rsidRDefault="00055572">
      <w:pPr>
        <w:pStyle w:val="Naslov4"/>
      </w:pPr>
      <w:r>
        <w:t>A672007 RAZMINIRANJE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A672007-RAZMINIRANJE</w:t>
            </w:r>
          </w:p>
        </w:tc>
        <w:tc>
          <w:tcPr>
            <w:tcW w:w="2041" w:type="dxa"/>
          </w:tcPr>
          <w:p w:rsidR="006F41A2" w:rsidRDefault="00055572">
            <w:pPr>
              <w:pStyle w:val="CellColumn"/>
              <w:jc w:val="right"/>
            </w:pPr>
            <w:r>
              <w:rPr>
                <w:rFonts w:cs="Times New Roman"/>
              </w:rPr>
              <w:t>29.932.780</w:t>
            </w:r>
          </w:p>
        </w:tc>
        <w:tc>
          <w:tcPr>
            <w:tcW w:w="2041" w:type="dxa"/>
          </w:tcPr>
          <w:p w:rsidR="006F41A2" w:rsidRDefault="00055572">
            <w:pPr>
              <w:pStyle w:val="CellColumn"/>
              <w:jc w:val="right"/>
            </w:pPr>
            <w:r>
              <w:rPr>
                <w:rFonts w:cs="Times New Roman"/>
              </w:rPr>
              <w:t>31.093.000</w:t>
            </w:r>
          </w:p>
        </w:tc>
        <w:tc>
          <w:tcPr>
            <w:tcW w:w="2041" w:type="dxa"/>
          </w:tcPr>
          <w:p w:rsidR="006F41A2" w:rsidRDefault="00055572">
            <w:pPr>
              <w:pStyle w:val="CellColumn"/>
              <w:jc w:val="right"/>
            </w:pPr>
            <w:r>
              <w:rPr>
                <w:rFonts w:cs="Times New Roman"/>
              </w:rPr>
              <w:t>32.389.111</w:t>
            </w:r>
          </w:p>
        </w:tc>
        <w:tc>
          <w:tcPr>
            <w:tcW w:w="1224" w:type="dxa"/>
          </w:tcPr>
          <w:p w:rsidR="006F41A2" w:rsidRDefault="00055572">
            <w:pPr>
              <w:pStyle w:val="CellColumn"/>
              <w:jc w:val="right"/>
            </w:pPr>
            <w:r>
              <w:rPr>
                <w:rFonts w:cs="Times New Roman"/>
              </w:rPr>
              <w:t>104,2</w:t>
            </w:r>
          </w:p>
        </w:tc>
        <w:tc>
          <w:tcPr>
            <w:tcW w:w="1224" w:type="dxa"/>
          </w:tcPr>
          <w:p w:rsidR="006F41A2" w:rsidRDefault="00055572">
            <w:pPr>
              <w:pStyle w:val="CellColumn"/>
              <w:jc w:val="right"/>
            </w:pPr>
            <w:r>
              <w:rPr>
                <w:rFonts w:cs="Times New Roman"/>
              </w:rPr>
              <w:t>108,2</w:t>
            </w:r>
          </w:p>
        </w:tc>
      </w:tr>
    </w:tbl>
    <w:p w:rsidR="006F41A2" w:rsidRDefault="006F41A2">
      <w:pPr>
        <w:jc w:val="left"/>
      </w:pPr>
    </w:p>
    <w:p w:rsidR="006F41A2" w:rsidRDefault="00055572">
      <w:pPr>
        <w:pStyle w:val="Naslov8"/>
        <w:jc w:val="left"/>
      </w:pPr>
      <w:r>
        <w:t>Zakonske i druge pravne osnove</w:t>
      </w:r>
    </w:p>
    <w:p w:rsidR="006F41A2" w:rsidRDefault="00055572">
      <w:r>
        <w:t xml:space="preserve">Članak 7. točka 2. Zakon o protuminskom djelovanju, Nacionalni program protuminskog djelovanja Republike </w:t>
      </w:r>
    </w:p>
    <w:p w:rsidR="006F41A2" w:rsidRDefault="00055572">
      <w:r>
        <w:t xml:space="preserve">Hrvatske, Konvencija o zabrani uporabe, stvaranja zaliha, proizvodnje i transporta protupješačkih mina i o </w:t>
      </w:r>
    </w:p>
    <w:p w:rsidR="006F41A2" w:rsidRDefault="00055572">
      <w:r>
        <w:lastRenderedPageBreak/>
        <w:t xml:space="preserve">njihovom uništenju (Ottawska konvencija), </w:t>
      </w:r>
      <w:r>
        <w:t>Konvencija o kazetnom streljivu.</w:t>
      </w:r>
    </w:p>
    <w:p w:rsidR="006F41A2" w:rsidRDefault="00055572">
      <w:pPr>
        <w:pStyle w:val="Naslov8"/>
        <w:jc w:val="left"/>
      </w:pPr>
      <w:r>
        <w:t>Opis aktivnosti</w:t>
      </w:r>
    </w:p>
    <w:p w:rsidR="006F41A2" w:rsidRDefault="00055572">
      <w:r>
        <w:t>Cilj ove aktivnosti je potpuno uklanjanje mina i eksplozivnih sredstva kao preduvjet za stvaranje sigurnog okoliša, održivog povratka, socijalno-ekonomskog i gospodarskog razvoja, te opće sigurnosti, u sklad</w:t>
      </w:r>
      <w:r>
        <w:t xml:space="preserve">u sa strateškim dokumentima i Planom protuminskog djelovanja. </w:t>
      </w:r>
    </w:p>
    <w:p w:rsidR="006F41A2" w:rsidRDefault="00055572">
      <w:r>
        <w:t>Projekt je planiran u ukupnom iznosu od 31.093.000 EUR od čega na izvoru 11 Opći prihodi i primici 22.093.000 EUR, a na izvoru 43 Prihodi za posebne namjene-sredstva naknade za općekorisne funk</w:t>
      </w:r>
      <w:r>
        <w:t xml:space="preserve">cije šuma 9.000.000 EUR. Plaćanje je izvršeno u iznosu od  32.389.111 EUR, od čega iz izvora 11 Opći prihodi i primici 20.790.203 EUR, a iz izvora 43 Prihodi za posebne namjene - sredstva naknade za općekorisne funkcije šuma 11.598.908 EUR. </w:t>
      </w:r>
    </w:p>
    <w:p w:rsidR="006F41A2" w:rsidRDefault="00055572">
      <w:r>
        <w:t>U okviru proje</w:t>
      </w:r>
      <w:r>
        <w:t xml:space="preserve">kta Razminiranje, plaćanje se odnosi najvećim dijelom na usluge razminiranja i to za ugovore sklopljene u 2024. godini u iznosu od 31.990.806 EUR. Tijekom 2024. godine sklopljen je i realiziran 31 ugovor.  </w:t>
      </w:r>
    </w:p>
    <w:p w:rsidR="006F41A2" w:rsidRDefault="00055572">
      <w:r>
        <w:t>21. ožujka 2023. godine potpisan je s Ministarstv</w:t>
      </w:r>
      <w:r>
        <w:t>om poljoprivrede Sporazum o financiranju poslova razminiranja šuma i šumskih zemljišta za 2023. godinu na iznos od oko 6.640.000,00 EUR, prema kojem je u 2023. godini MUP-u uplaćeno 8.652.169 EUR. U 2023. godini za namjenu financiranja poslova razminiranja</w:t>
      </w:r>
      <w:r>
        <w:t xml:space="preserve"> šuma i šumskog zemljišta iz sredstava naknade za korištenje općekorisnih funkcija šuma prikupljeno je 10.849.225 EUR te je 15. veljače 2024. godine potpisan Dodatak sporazumu za 2023. godinu, prema kojem je Ministarstvo poljoprivrede MUP-u doznačilo ostat</w:t>
      </w:r>
      <w:r>
        <w:t xml:space="preserve">ak naknade u iznosu od 2.197.056 EUR.  </w:t>
      </w:r>
    </w:p>
    <w:p w:rsidR="006F41A2" w:rsidRDefault="00055572">
      <w:r>
        <w:t>U 2024. godini potpisan je Sporazum o financiranju poslova razminiranja šuma i šumskih zemljišta s Ministarstvom poljoprivrede na iznos od oko 8.000.000 EUR, prema kojem je u 2024. godini MUP-u uplaćeno 8.795.586 EUR</w:t>
      </w:r>
      <w:r>
        <w:t>. U 2025. godini očekuje se potpisivanje Dodatka sporazumu za 2024. godinu u kojem će biti navedeno koliki  je iznos sredstava prikupljen za namjenu financiranja poslova razminiranja šuma i šumskog zemljišta iz sredstva naknade za korištenje općekorisnih f</w:t>
      </w:r>
      <w:r>
        <w:t>unkcija šuma te koliko iznosi ostatak naknade koju Ministarstvo poljoprivrede još treba doznačiti MUP-u.</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r>
              <w:rPr>
                <w:rFonts w:cs="Times New Roman"/>
              </w:rPr>
              <w:t>)</w:t>
            </w:r>
          </w:p>
        </w:tc>
      </w:tr>
      <w:tr w:rsidR="006F41A2">
        <w:trPr>
          <w:jc w:val="center"/>
        </w:trPr>
        <w:tc>
          <w:tcPr>
            <w:tcW w:w="2551" w:type="dxa"/>
          </w:tcPr>
          <w:p w:rsidR="006F41A2" w:rsidRDefault="00055572">
            <w:pPr>
              <w:pStyle w:val="CellColumn"/>
              <w:jc w:val="left"/>
            </w:pPr>
            <w:r>
              <w:rPr>
                <w:rFonts w:cs="Times New Roman"/>
              </w:rPr>
              <w:t>Broj razminiranih kvadratnih kilometara površine</w:t>
            </w:r>
          </w:p>
        </w:tc>
        <w:tc>
          <w:tcPr>
            <w:tcW w:w="2551" w:type="dxa"/>
          </w:tcPr>
          <w:p w:rsidR="006F41A2" w:rsidRDefault="00055572">
            <w:pPr>
              <w:pStyle w:val="CellColumn"/>
              <w:jc w:val="left"/>
            </w:pPr>
            <w:r>
              <w:rPr>
                <w:rFonts w:cs="Times New Roman"/>
              </w:rPr>
              <w:t>Smanjenje MSP-a razminiranjem i izvidom.</w:t>
            </w:r>
          </w:p>
        </w:tc>
        <w:tc>
          <w:tcPr>
            <w:tcW w:w="1020" w:type="dxa"/>
          </w:tcPr>
          <w:p w:rsidR="006F41A2" w:rsidRDefault="00055572">
            <w:pPr>
              <w:pStyle w:val="CellColumn"/>
              <w:jc w:val="right"/>
            </w:pPr>
            <w:r>
              <w:rPr>
                <w:rFonts w:cs="Times New Roman"/>
              </w:rPr>
              <w:t>km2</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12,8</w:t>
            </w:r>
          </w:p>
        </w:tc>
        <w:tc>
          <w:tcPr>
            <w:tcW w:w="1020" w:type="dxa"/>
          </w:tcPr>
          <w:p w:rsidR="006F41A2" w:rsidRDefault="00055572">
            <w:pPr>
              <w:pStyle w:val="CellColumn"/>
              <w:jc w:val="right"/>
            </w:pPr>
            <w:r>
              <w:rPr>
                <w:rFonts w:cs="Times New Roman"/>
              </w:rPr>
              <w:t>12,8</w:t>
            </w:r>
          </w:p>
        </w:tc>
      </w:tr>
    </w:tbl>
    <w:p w:rsidR="006F41A2" w:rsidRDefault="006F41A2">
      <w:pPr>
        <w:jc w:val="left"/>
      </w:pPr>
    </w:p>
    <w:p w:rsidR="006F41A2" w:rsidRDefault="00055572">
      <w:pPr>
        <w:pStyle w:val="Naslov4"/>
      </w:pPr>
      <w:r>
        <w:t>K879024 RAZMINIRANJE VIŠEGODIŠNJI OKVIR 2021.-2027.</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K879024-RAZMINIRANJE VIŠEGODIŠNJI OKVIR 2021.-2027.</w:t>
            </w:r>
          </w:p>
        </w:tc>
        <w:tc>
          <w:tcPr>
            <w:tcW w:w="2041" w:type="dxa"/>
          </w:tcPr>
          <w:p w:rsidR="006F41A2" w:rsidRDefault="00055572">
            <w:pPr>
              <w:pStyle w:val="CellColumn"/>
              <w:jc w:val="right"/>
            </w:pPr>
            <w:r>
              <w:rPr>
                <w:rFonts w:cs="Times New Roman"/>
              </w:rPr>
              <w:t>23.143.728</w:t>
            </w:r>
          </w:p>
        </w:tc>
        <w:tc>
          <w:tcPr>
            <w:tcW w:w="2041" w:type="dxa"/>
          </w:tcPr>
          <w:p w:rsidR="006F41A2" w:rsidRDefault="00055572">
            <w:pPr>
              <w:pStyle w:val="CellColumn"/>
              <w:jc w:val="right"/>
            </w:pPr>
            <w:r>
              <w:rPr>
                <w:rFonts w:cs="Times New Roman"/>
              </w:rPr>
              <w:t>36.939.000</w:t>
            </w:r>
          </w:p>
        </w:tc>
        <w:tc>
          <w:tcPr>
            <w:tcW w:w="2041" w:type="dxa"/>
          </w:tcPr>
          <w:p w:rsidR="006F41A2" w:rsidRDefault="00055572">
            <w:pPr>
              <w:pStyle w:val="CellColumn"/>
              <w:jc w:val="right"/>
            </w:pPr>
            <w:r>
              <w:rPr>
                <w:rFonts w:cs="Times New Roman"/>
              </w:rPr>
              <w:t>33.766.453</w:t>
            </w:r>
          </w:p>
        </w:tc>
        <w:tc>
          <w:tcPr>
            <w:tcW w:w="1224" w:type="dxa"/>
          </w:tcPr>
          <w:p w:rsidR="006F41A2" w:rsidRDefault="00055572">
            <w:pPr>
              <w:pStyle w:val="CellColumn"/>
              <w:jc w:val="right"/>
            </w:pPr>
            <w:r>
              <w:rPr>
                <w:rFonts w:cs="Times New Roman"/>
              </w:rPr>
              <w:t>91,4</w:t>
            </w:r>
          </w:p>
        </w:tc>
        <w:tc>
          <w:tcPr>
            <w:tcW w:w="1224" w:type="dxa"/>
          </w:tcPr>
          <w:p w:rsidR="006F41A2" w:rsidRDefault="00055572">
            <w:pPr>
              <w:pStyle w:val="CellColumn"/>
              <w:jc w:val="right"/>
            </w:pPr>
            <w:r>
              <w:rPr>
                <w:rFonts w:cs="Times New Roman"/>
              </w:rPr>
              <w:t>145,9</w:t>
            </w:r>
          </w:p>
        </w:tc>
      </w:tr>
    </w:tbl>
    <w:p w:rsidR="006F41A2" w:rsidRDefault="006F41A2">
      <w:pPr>
        <w:jc w:val="left"/>
      </w:pPr>
    </w:p>
    <w:p w:rsidR="006F41A2" w:rsidRDefault="00055572">
      <w:pPr>
        <w:pStyle w:val="Naslov8"/>
        <w:jc w:val="left"/>
      </w:pPr>
      <w:r>
        <w:t>Zakonske i druge pravne osnove</w:t>
      </w:r>
    </w:p>
    <w:p w:rsidR="006F41A2" w:rsidRDefault="00055572">
      <w:r>
        <w:t xml:space="preserve">Operativni program Konkurentnost i kohezija 2021.-2027. (OPKK); financiranje iz europskog fonda za regionalni </w:t>
      </w:r>
    </w:p>
    <w:p w:rsidR="006F41A2" w:rsidRDefault="00055572">
      <w:r>
        <w:t xml:space="preserve">razvoj i Kohezijskog fonda; Uredbi (EU) 2021/1058) Europskog Parlamenta i Vijeća od 24. lipnja 2021. o </w:t>
      </w:r>
    </w:p>
    <w:p w:rsidR="006F41A2" w:rsidRDefault="00055572">
      <w:r>
        <w:t>Europskom fondu za regionalni razvoj i Ko</w:t>
      </w:r>
      <w:r>
        <w:t>hezijskom fondu</w:t>
      </w:r>
    </w:p>
    <w:p w:rsidR="006F41A2" w:rsidRDefault="00055572">
      <w:pPr>
        <w:pStyle w:val="Naslov8"/>
        <w:jc w:val="left"/>
      </w:pPr>
      <w:r>
        <w:t>Opis aktivnosti</w:t>
      </w:r>
    </w:p>
    <w:p w:rsidR="006F41A2" w:rsidRDefault="00055572">
      <w:r>
        <w:t xml:space="preserve">Projekt „Croatian Safe Steps – CROSS  provodi se u okviru Programa Konkurentnost i kohezija 2021.-2027., Prioriteta 3. Promicanje energetske učinkovitosti i obnovljivih izvora energije, prilagodbe na klimatske promjene, </w:t>
      </w:r>
      <w:r>
        <w:lastRenderedPageBreak/>
        <w:t>sprj</w:t>
      </w:r>
      <w:r>
        <w:t xml:space="preserve">ečavanje rizika, zaštita okoliša i održivosti resursa, Specifičnog cilja RSO2.4. Promicanje prilagodbe klimatskim promjenama i sprečavanja rizika od katastrofa te otpornosti, uzimajući u obzir pristupe utemeljene na ekosustavima.  </w:t>
      </w:r>
    </w:p>
    <w:p w:rsidR="006F41A2" w:rsidRDefault="00055572">
      <w:r>
        <w:t>U sklopu projekta K87902</w:t>
      </w:r>
      <w:r>
        <w:t>4 na projektu „Croatian Safe Steps – CROSS u 2024. godini planirano je 36.939.000 EUR, od čega na izvoru 12 iznos od 14.000.000 EUR, a na izvoru 563 iznos od 22.939.000 EUR.  Tijekom 2024. godine sklopljeno je i realizirano 14 ugovora za CROSS 1, a 36 ugov</w:t>
      </w:r>
      <w:r>
        <w:t xml:space="preserve">ora za CROSS 2. Realizirano je ukupno 33.766.454 EUR od čega su 20.905.950 EUR bespovratna sredstva Europskog fonda za regionalni razvoj (izvor 563),  a 12.860.504 EUR je nacionalno učešće (izvor 12).  </w:t>
      </w:r>
    </w:p>
    <w:p w:rsidR="006F41A2" w:rsidRDefault="00055572">
      <w:r>
        <w:t xml:space="preserve">Projekt se sastoji od 2 podprojekta: CROSS I i CROSS </w:t>
      </w:r>
      <w:r>
        <w:t xml:space="preserve">II. </w:t>
      </w:r>
    </w:p>
    <w:p w:rsidR="006F41A2" w:rsidRDefault="00055572">
      <w:r>
        <w:t xml:space="preserve">1. Podprojekt CROSS I:  </w:t>
      </w:r>
    </w:p>
    <w:p w:rsidR="006F41A2" w:rsidRDefault="00055572">
      <w:r>
        <w:t>Cilj projekta je razminiranje ukupno 34.515.087 m² (3.451,5 ha) šuma i šumskog zemljišta od minsko-eksplozivnih sredstava i neeksplodiranih ubojnih sredstava, od čega 7.143.349 m² (714,33 ha) u Karlovačkoj županiji, 12.756.433</w:t>
      </w:r>
      <w:r>
        <w:t xml:space="preserve"> m² (1.275,64 ha) u Ličko-senjskoj županiji, 6.133.364 m² (613,34 ha) u Sisačko-moslavačkoj županiji, 7.420.804 m² (742,08 ha) u Splitsko-dalmatinskoj županiji i 1.061.137 m² (106,11 ha) u Šibensko-kninskoj županiji. Aktivnosti razminiranja provode se na 4</w:t>
      </w:r>
      <w:r>
        <w:t>5 radilišta razminiranja te će se provedbom projekta omogućiti učinkovito smanjenje minski sumnjivog područja, poboljšanje sigurnosti građana i turista u RH, zaštita zdravlja i života ljudi, zaštita okoliša i očuvanje imovine. Uz aktivnost razminiranja, MU</w:t>
      </w:r>
      <w:r>
        <w:t>P u okviru projekta provodi i aktivnosti Upravljanja te Promidžbe i vidljivosti. Provedba projekta je započela 01.01.2022. godine s planiranim razdobljem trajanja od 24 mjeseca te se projektna aktivnosti odvijala do 31.12.2024. godine. Ukupna vrijednost pr</w:t>
      </w:r>
      <w:r>
        <w:t xml:space="preserve">ojekta je 52.234.937  EUR od čega je Europska komisija osigurala bespovratna sredstva u iznosu od 32.281.191  EUR iz izvora 563 Europski fond za regionalni razvoj (prihvatljivo je 61,8% iznosa troškova) dok je MUP u proračunu osigurao za plaćanje iznos od </w:t>
      </w:r>
      <w:r>
        <w:t xml:space="preserve">19.953.746 EUR iz izvora 12 Sredstva učešća za pomoći (38,2% iznosa troškova, sufinanciranje). Plaćanja su u 2024. godini iznosila 14.625.576 EUR od čega je 9.067.857 EUR plaćeno s izvora 563, a 5.557.719 EUR je plaćeno s izvora 12. Za usluge razminiranja </w:t>
      </w:r>
      <w:r>
        <w:t xml:space="preserve">utrošeno je 14.488.972 EUR, dok je ostatak novčanog iznosa od 136.605 EUR utrošen na nabavu IT opreme, oznaka vizualnog identiteta i plaća za rad na projektu. </w:t>
      </w:r>
    </w:p>
    <w:p w:rsidR="006F41A2" w:rsidRDefault="00055572">
      <w:r>
        <w:t xml:space="preserve">2. Podprojekt CROSS II:  </w:t>
      </w:r>
    </w:p>
    <w:p w:rsidR="006F41A2" w:rsidRDefault="00055572">
      <w:r>
        <w:t>Cilj projekta je razminiranje ukupno 48.561.866 m² (4.856 ha) šuma i š</w:t>
      </w:r>
      <w:r>
        <w:t>umskog zemljišta od MES-a i NUS-a, od čega 1.023.355 m² (102,34 ha) u Karlovačkoj županiji, 36.947.168 m² (3.694,72 ha) u Ličko-senjskoj županiji, 4.635.821 m² (463,58 ha) u Sisačko-moslavačkoj županiji i 5.955.522 m² (595,55 ha) u Splitsko-dalmatinskoj žu</w:t>
      </w:r>
      <w:r>
        <w:t xml:space="preserve">paniji. Na dan 1. siječnja 2024. godine MSP na području Ličko-senjske županije obuhvaćalo je 59,3 km², na području Sisačko-moslavačke županije 10,4 km², na području Splitsko- dalmatinske 8 km² te na području Karlovačke županije 14,4 km². </w:t>
      </w:r>
    </w:p>
    <w:p w:rsidR="006F41A2" w:rsidRDefault="00055572">
      <w:r>
        <w:t>Prijavitelj je Mi</w:t>
      </w:r>
      <w:r>
        <w:t>nistarstvo unutarnjih poslova (MUP), koje je u skladu sa Zakonom o ustrojstvu i djelokrugu tijela državne uprave (NN 85/20 i 21/23; dalje u tekstu: Zakon o ustrojstvu i djelokrugu tijela državne uprave) te Zakonom o protuminskom djelovanju (NN 110/15, 118/</w:t>
      </w:r>
      <w:r>
        <w:t>18, 98/19, 114/22 i 59/23; dalje u tekstu: Zakon o protuminskom djelovanju) nadležno za poslove razminiranja. Aktivnost će se provoditi na 75 radilišta, odnosno područja na kojem se obavljaju poslovi razminiranja, a čija je granica utvrđena idejnim planovi</w:t>
      </w:r>
      <w:r>
        <w:t>ma razminiranja. Provedba projekta je započela 01.01.2024. godine s planiranim razdobljem trajanja od 24 mjeseca te će se projektne aktivnosti odvijati do 31.12.2026. godine. Ukupna vrijednost projekta je 77.138.477  EUR od čega Europska komisija osigurava</w:t>
      </w:r>
      <w:r>
        <w:t xml:space="preserve"> bespovratna sredstva u iznosu od 47.825.856 EUR iz izvora 563 Europski fond za regionalni razvoj (prihvatljivo je 62% iznosa troškova) dok MUP u proračunu osigurava za plaćanje iznos od 29.312.621 EUR iz izvora 12 Sredstva učešća za pomoći (38% iznosa tro</w:t>
      </w:r>
      <w:r>
        <w:t>škova). Plaćanja su u 2024. godini iznosila 19.140.877 EUR od čega je 11.867.344 EUR plaćeno s izvora 563, a 7.273.533 EUR je plaćeno s izvora 12.</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Broj razminiranih kvadratnih kilometara površine.</w:t>
            </w:r>
          </w:p>
        </w:tc>
        <w:tc>
          <w:tcPr>
            <w:tcW w:w="2551" w:type="dxa"/>
          </w:tcPr>
          <w:p w:rsidR="006F41A2" w:rsidRDefault="00055572">
            <w:pPr>
              <w:pStyle w:val="CellColumn"/>
              <w:jc w:val="left"/>
            </w:pPr>
            <w:r>
              <w:rPr>
                <w:rFonts w:cs="Times New Roman"/>
              </w:rPr>
              <w:t>Poslovima razminiravanja, tehničkim i općim izviđanjem osigurati siguran prostor.</w:t>
            </w:r>
          </w:p>
        </w:tc>
        <w:tc>
          <w:tcPr>
            <w:tcW w:w="1020" w:type="dxa"/>
          </w:tcPr>
          <w:p w:rsidR="006F41A2" w:rsidRDefault="00055572">
            <w:pPr>
              <w:pStyle w:val="CellColumn"/>
              <w:jc w:val="right"/>
            </w:pPr>
            <w:r>
              <w:rPr>
                <w:rFonts w:cs="Times New Roman"/>
              </w:rPr>
              <w:t>km2</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27,8</w:t>
            </w:r>
          </w:p>
        </w:tc>
        <w:tc>
          <w:tcPr>
            <w:tcW w:w="1020" w:type="dxa"/>
          </w:tcPr>
          <w:p w:rsidR="006F41A2" w:rsidRDefault="00055572">
            <w:pPr>
              <w:pStyle w:val="CellColumn"/>
              <w:jc w:val="right"/>
            </w:pPr>
            <w:r>
              <w:rPr>
                <w:rFonts w:cs="Times New Roman"/>
              </w:rPr>
              <w:t>21,8</w:t>
            </w:r>
          </w:p>
        </w:tc>
      </w:tr>
    </w:tbl>
    <w:p w:rsidR="006F41A2" w:rsidRDefault="006F41A2">
      <w:pPr>
        <w:jc w:val="left"/>
      </w:pPr>
    </w:p>
    <w:p w:rsidR="006F41A2" w:rsidRDefault="00055572">
      <w:pPr>
        <w:pStyle w:val="Naslov4"/>
      </w:pPr>
      <w:r>
        <w:lastRenderedPageBreak/>
        <w:t>T672042 ŠVICARSKO-HRVATSKI PROGRAM SURADNJE „RAZMINIRANJE I DRUŠTVENO – GOSPODARSKA INTEGRACIJA“</w:t>
      </w:r>
    </w:p>
    <w:tbl>
      <w:tblPr>
        <w:tblStyle w:val="StilTablice"/>
        <w:tblW w:w="10206" w:type="dxa"/>
        <w:jc w:val="center"/>
        <w:tblLook w:val="04A0" w:firstRow="1" w:lastRow="0" w:firstColumn="1" w:lastColumn="0" w:noHBand="0" w:noVBand="1"/>
      </w:tblPr>
      <w:tblGrid>
        <w:gridCol w:w="1682"/>
        <w:gridCol w:w="2028"/>
        <w:gridCol w:w="2026"/>
        <w:gridCol w:w="2027"/>
        <w:gridCol w:w="1221"/>
        <w:gridCol w:w="1222"/>
      </w:tblGrid>
      <w:tr w:rsidR="006F41A2">
        <w:trPr>
          <w:jc w:val="center"/>
        </w:trPr>
        <w:tc>
          <w:tcPr>
            <w:tcW w:w="1632" w:type="dxa"/>
            <w:shd w:val="clear" w:color="auto" w:fill="B5C0D8"/>
          </w:tcPr>
          <w:p w:rsidR="006F41A2" w:rsidRDefault="00055572">
            <w:pPr>
              <w:pStyle w:val="CellHeader"/>
              <w:jc w:val="center"/>
            </w:pPr>
            <w:r>
              <w:rPr>
                <w:rFonts w:cs="Times New Roman"/>
              </w:rPr>
              <w:t>Naziv aktivnosti</w:t>
            </w:r>
          </w:p>
        </w:tc>
        <w:tc>
          <w:tcPr>
            <w:tcW w:w="2041" w:type="dxa"/>
            <w:shd w:val="clear" w:color="auto" w:fill="B5C0D8"/>
          </w:tcPr>
          <w:p w:rsidR="006F41A2" w:rsidRDefault="00055572">
            <w:pPr>
              <w:pStyle w:val="CellHeader"/>
              <w:jc w:val="center"/>
            </w:pPr>
            <w:r>
              <w:rPr>
                <w:rFonts w:cs="Times New Roman"/>
              </w:rPr>
              <w:t>Izvršenje 2023. (eur)</w:t>
            </w:r>
          </w:p>
        </w:tc>
        <w:tc>
          <w:tcPr>
            <w:tcW w:w="2041" w:type="dxa"/>
            <w:shd w:val="clear" w:color="auto" w:fill="B5C0D8"/>
          </w:tcPr>
          <w:p w:rsidR="006F41A2" w:rsidRDefault="00055572">
            <w:pPr>
              <w:pStyle w:val="CellHeader"/>
              <w:jc w:val="center"/>
            </w:pPr>
            <w:r>
              <w:rPr>
                <w:rFonts w:cs="Times New Roman"/>
              </w:rPr>
              <w:t>Plan 2024. (eur)</w:t>
            </w:r>
          </w:p>
        </w:tc>
        <w:tc>
          <w:tcPr>
            <w:tcW w:w="2041" w:type="dxa"/>
            <w:shd w:val="clear" w:color="auto" w:fill="B5C0D8"/>
          </w:tcPr>
          <w:p w:rsidR="006F41A2" w:rsidRDefault="00055572">
            <w:pPr>
              <w:pStyle w:val="CellHeader"/>
              <w:jc w:val="center"/>
            </w:pPr>
            <w:r>
              <w:rPr>
                <w:rFonts w:cs="Times New Roman"/>
              </w:rPr>
              <w:t>Izvršenje 2024. (eur)</w:t>
            </w:r>
          </w:p>
        </w:tc>
        <w:tc>
          <w:tcPr>
            <w:tcW w:w="1224" w:type="dxa"/>
            <w:shd w:val="clear" w:color="auto" w:fill="B5C0D8"/>
          </w:tcPr>
          <w:p w:rsidR="006F41A2" w:rsidRDefault="00055572">
            <w:pPr>
              <w:pStyle w:val="CellHeader"/>
              <w:jc w:val="center"/>
            </w:pPr>
            <w:r>
              <w:rPr>
                <w:rFonts w:cs="Times New Roman"/>
              </w:rPr>
              <w:t>Indeks izvršenje 2024./plan 2024.</w:t>
            </w:r>
          </w:p>
        </w:tc>
        <w:tc>
          <w:tcPr>
            <w:tcW w:w="1224" w:type="dxa"/>
            <w:shd w:val="clear" w:color="auto" w:fill="B5C0D8"/>
          </w:tcPr>
          <w:p w:rsidR="006F41A2" w:rsidRDefault="00055572">
            <w:pPr>
              <w:pStyle w:val="CellHeader"/>
              <w:jc w:val="center"/>
            </w:pPr>
            <w:r>
              <w:rPr>
                <w:rFonts w:cs="Times New Roman"/>
              </w:rPr>
              <w:t>Indeks izvršenje 2024./2023.</w:t>
            </w:r>
          </w:p>
        </w:tc>
      </w:tr>
      <w:tr w:rsidR="006F41A2">
        <w:trPr>
          <w:jc w:val="center"/>
        </w:trPr>
        <w:tc>
          <w:tcPr>
            <w:tcW w:w="1632" w:type="dxa"/>
          </w:tcPr>
          <w:p w:rsidR="006F41A2" w:rsidRDefault="00055572">
            <w:pPr>
              <w:pStyle w:val="CellColumn"/>
              <w:jc w:val="left"/>
            </w:pPr>
            <w:r>
              <w:rPr>
                <w:rFonts w:cs="Times New Roman"/>
              </w:rPr>
              <w:t>T672042-ŠVICARSKO-HRVATSKI PROGRAM SURADNJE „RAZMINIRANJE I DRUŠTVENO – GOSPODARSKA INTEGRACIJA“</w:t>
            </w:r>
          </w:p>
        </w:tc>
        <w:tc>
          <w:tcPr>
            <w:tcW w:w="2041" w:type="dxa"/>
          </w:tcPr>
          <w:p w:rsidR="006F41A2" w:rsidRDefault="00055572">
            <w:pPr>
              <w:pStyle w:val="CellColumn"/>
              <w:jc w:val="right"/>
            </w:pPr>
            <w:r>
              <w:rPr>
                <w:rFonts w:cs="Times New Roman"/>
              </w:rPr>
              <w:t>1.338.323</w:t>
            </w:r>
          </w:p>
        </w:tc>
        <w:tc>
          <w:tcPr>
            <w:tcW w:w="2041" w:type="dxa"/>
          </w:tcPr>
          <w:p w:rsidR="006F41A2" w:rsidRDefault="00055572">
            <w:pPr>
              <w:pStyle w:val="CellColumn"/>
              <w:jc w:val="right"/>
            </w:pPr>
            <w:r>
              <w:rPr>
                <w:rFonts w:cs="Times New Roman"/>
              </w:rPr>
              <w:t>157.500</w:t>
            </w:r>
          </w:p>
        </w:tc>
        <w:tc>
          <w:tcPr>
            <w:tcW w:w="2041" w:type="dxa"/>
          </w:tcPr>
          <w:p w:rsidR="006F41A2" w:rsidRDefault="00055572">
            <w:pPr>
              <w:pStyle w:val="CellColumn"/>
              <w:jc w:val="right"/>
            </w:pPr>
            <w:r>
              <w:rPr>
                <w:rFonts w:cs="Times New Roman"/>
              </w:rPr>
              <w:t>139.750</w:t>
            </w:r>
          </w:p>
        </w:tc>
        <w:tc>
          <w:tcPr>
            <w:tcW w:w="1224" w:type="dxa"/>
          </w:tcPr>
          <w:p w:rsidR="006F41A2" w:rsidRDefault="00055572">
            <w:pPr>
              <w:pStyle w:val="CellColumn"/>
              <w:jc w:val="right"/>
            </w:pPr>
            <w:r>
              <w:rPr>
                <w:rFonts w:cs="Times New Roman"/>
              </w:rPr>
              <w:t>88,7</w:t>
            </w:r>
          </w:p>
        </w:tc>
        <w:tc>
          <w:tcPr>
            <w:tcW w:w="1224" w:type="dxa"/>
          </w:tcPr>
          <w:p w:rsidR="006F41A2" w:rsidRDefault="00055572">
            <w:pPr>
              <w:pStyle w:val="CellColumn"/>
              <w:jc w:val="right"/>
            </w:pPr>
            <w:r>
              <w:rPr>
                <w:rFonts w:cs="Times New Roman"/>
              </w:rPr>
              <w:t>10,4</w:t>
            </w:r>
          </w:p>
        </w:tc>
      </w:tr>
    </w:tbl>
    <w:p w:rsidR="006F41A2" w:rsidRDefault="006F41A2">
      <w:pPr>
        <w:jc w:val="left"/>
      </w:pPr>
    </w:p>
    <w:p w:rsidR="006F41A2" w:rsidRDefault="00055572">
      <w:pPr>
        <w:pStyle w:val="Naslov8"/>
        <w:jc w:val="left"/>
      </w:pPr>
      <w:r>
        <w:t>Zakonske i druge pravne osnove</w:t>
      </w:r>
    </w:p>
    <w:p w:rsidR="006F41A2" w:rsidRDefault="00055572">
      <w:r>
        <w:t xml:space="preserve">Zakon o potvrđivanju Okvirnog sporazuma između Švicarskog saveznog vijeća i Vlade Republike Hrvatske o </w:t>
      </w:r>
    </w:p>
    <w:p w:rsidR="006F41A2" w:rsidRDefault="00055572">
      <w:r>
        <w:t xml:space="preserve">provedbi Švicarsko-hrvatskog programa suradnje na smanjenju ekonomskih i socijalnih nejednakosti unutar </w:t>
      </w:r>
    </w:p>
    <w:p w:rsidR="006F41A2" w:rsidRDefault="00055572">
      <w:r>
        <w:t>proširene Europske unije; Projektni ugovor zakl</w:t>
      </w:r>
      <w:r>
        <w:t xml:space="preserve">jučen između Švicarske agencije za razvoj i suradnju, te </w:t>
      </w:r>
    </w:p>
    <w:p w:rsidR="006F41A2" w:rsidRDefault="00055572">
      <w:r>
        <w:t xml:space="preserve">Ministarstva regionalnog razvoja vezano uz Grant ugovor "Razminiranje i društveno- gospodarska integracija", </w:t>
      </w:r>
    </w:p>
    <w:p w:rsidR="006F41A2" w:rsidRDefault="00055572">
      <w:r>
        <w:t xml:space="preserve">(zaključak 31.5.2017. godine; Hrvatski centar za razminiranje-provedbeno tijelo); Zakon </w:t>
      </w:r>
      <w:r>
        <w:t xml:space="preserve">o protuminskom </w:t>
      </w:r>
    </w:p>
    <w:p w:rsidR="006F41A2" w:rsidRDefault="00055572">
      <w:r>
        <w:t xml:space="preserve">djelovanju, čl. 7.st. 1.- st. 4. Plan protuminskog djelovanja, Financijski plan; čl. 7.st.5-st. 8- nabava usluga </w:t>
      </w:r>
    </w:p>
    <w:p w:rsidR="006F41A2" w:rsidRDefault="00055572">
      <w:r>
        <w:t>razminiranja.</w:t>
      </w:r>
    </w:p>
    <w:p w:rsidR="006F41A2" w:rsidRDefault="00055572">
      <w:pPr>
        <w:pStyle w:val="Naslov8"/>
        <w:jc w:val="left"/>
      </w:pPr>
      <w:r>
        <w:t>Opis aktivnosti</w:t>
      </w:r>
    </w:p>
    <w:p w:rsidR="006F41A2" w:rsidRDefault="00055572">
      <w:r>
        <w:t xml:space="preserve">Aktivnosti se temelje na Okvirnom sporazumu između Švicarskog saveznog vijeća i Vlade Republike </w:t>
      </w:r>
      <w:r>
        <w:t>Hrvatske o provedbi Švicarsko-hrvatskog programa suradnje na smanjenju ekonomskih i socijalnih nejednakosti unutar proširene Europske unije, a koji se provodi u razdoblju od 2016.–2024. godine. Cilj je stvaranje sigurnog okruženja za lokalno stanovništvo k</w:t>
      </w:r>
      <w:r>
        <w:t>ao preduvjeta za povećanje ekonomskih mogućnosti u smislu korištenja zemljišta i individualnog društveno-ekonomskog osnaživanja, bolje koordinacije između različitih institucija zaduženih za brigu o žrtvama mina te povećanje sposobnosti planiranja aktivnos</w:t>
      </w:r>
      <w:r>
        <w:t>ti i resursa za žrtve mina. Provedba projekta je započela 01.06.2017. godine te su se projektne aktivnosti odvijale do 30.06.2024. godine. Dana 16.01.2024. potpisan je dodatak Ugovoru o provedbi projekta "Razminiranje i društveno-gospodarska integracija" k</w:t>
      </w:r>
      <w:r>
        <w:t>oji se financira iz Švicarsko-hrvatskoga programa suradnje u kojem je naznačeno da razdoblje prihvatljivosti izdataka za aktivnosti izvještavanja, revizije i evaluacije završavaju zaključno 31.10.2024. Također je u njemu promijenjen ukupni proračun Projekt</w:t>
      </w:r>
      <w:r>
        <w:t>a koji je iznosio 6.123.235 CHF, od čega je 5.199.577 CHF dodijelila Švicarska konfederacija, dok je MUP u proračunu osigurao za plaćanje iznos od 923.659 CHF iz izvora 12 Sredstva učešća za pomoći (15% iznosa troškova, sufinanciranje). Dana 29. ožujka 202</w:t>
      </w:r>
      <w:r>
        <w:t>4. godine potpisan je Ugovor o nabavi usluga razminiranja minski sumnjivog prostora br. 1/24 ŠHPS s tvrtkom Istraživač d.o.o. iz Nuštra. Vrijednost Ugovora s PDV-om je iznosila 129.063,75 eura. Dana 22. svibnja 2024. godine završeno je razminiranje ugovore</w:t>
      </w:r>
      <w:r>
        <w:t>ne površine od 81.300,00 m2 prema Ugovoru u naselju Donja Bučica, lokacija Svinjica i na području općine Sunja, u naselju Žreme, lokacija Gornje Barice. Nakon geodetske izmjere razminiranog područja, Ministarstvo unutarnjih poslova, Ravnateljstvo civilne z</w:t>
      </w:r>
      <w:r>
        <w:t>aštite, 17. lipnja 2024. godine izdalo je potvrdu o isključenju iz minskog područja u Sisačko-moslavačkoj županiji iz minski sumnjivog područja - šumskog područja "Područje Svinjica i Gornje barice" s ukupnom razminiranom površinom od 81.386 m2, označenu k</w:t>
      </w:r>
      <w:r>
        <w:t>ao PR-SMGLI-029-11-23. Tijekom razminiranja pronađeno je i uništeno ukupno 31 mina i NUS, od čega 30 mina i 1 NUS. Nabavljene su info table s podacima o razminiranim područjima od tvrtke Signalgrad d.o.o. u iznosu od 1.999,00 eura te su postavljene početko</w:t>
      </w:r>
      <w:r>
        <w:t>m lipnja 2024. na navedene lokacije. Predstavnici Ravnateljstva civilne zaštite, Nastavnog nacionalnog središta civilne zaštite i Hrvatskog centra za razminiranje održali su u Petrinji 20. lipnja 2024. s predstavnicima Posredničkog tijela, Nacionalne koord</w:t>
      </w:r>
      <w:r>
        <w:t>inacijske jedinice, Veleposlanstva Švicarske Konfederacije u Republici Hrvatskoj, Hrvatskih šuma te ostalih tijela koja su bila uključena u projekt, završni radni sastanak s ručkom na kojem su predstavljene aktivnosti zadnjeg dijela razminiranja minski sum</w:t>
      </w:r>
      <w:r>
        <w:t xml:space="preserve">njivog područja kroz Projekt. Organizacija ručka je bila naručena od strane  tvrtke Korablja Tišinić iz </w:t>
      </w:r>
      <w:r>
        <w:lastRenderedPageBreak/>
        <w:t>Petrinje u iznosu od 1.210,00 EUR. Tvrtka Revizija Uzor d.o.o. je u kolovozu 2024. izvršila je nadzor vanjske financijske revizije za dodatno trajanje p</w:t>
      </w:r>
      <w:r>
        <w:t>rojekta, čija provedba je obuhvaćala razdoblje projekta od 01.01.2024. do 30.06.2024. Naime, dana 07.03.2024. Ministarstvo unutarnjih poslova poslalo je Reviziji Uzor d.o.o. narudžbenicu za obavljanje revizijskih usluga za dodatno trajanje projekta u iznos</w:t>
      </w:r>
      <w:r>
        <w:t>u od 2.500,00 EUR. Rok za podnošenje dodatnog izvješća vanjske financijske revizije bio je 15.08.2024. Vanjska revizorska tvrtka podnijela je „Izvješće revizora o činjeničnim nalazima za projekt“ zajedno s Pismom Upravi koje je sadržavalo pozitivna zapažan</w:t>
      </w:r>
      <w:r>
        <w:t>ja. Ravnateljstvo civilne zaštite u svojstvu Izvršne agencije u listopadu 2024. podnijelo 15. Privremeno financijsko izvješće (Interim Report), Posredničkom tijelu koje je isto proslijedilo Ministarstvu financija (Tijelu za plaćanje). Ministarstvo financij</w:t>
      </w:r>
      <w:r>
        <w:t>a je na dan 31.10.2024. podnijelo Švicarskoj agenciji za razvoj i kooperaciju „Request for reimbursement  of funds“ za izvještajno razdoblje 01.06.2024. do  31.10.2024. Na osnovu toga u budućem razdoblju očekuje se uplata Švicarske agencije za razvoj i koo</w:t>
      </w:r>
      <w:r>
        <w:t>peraciju u iznosu 4.289,97 CHF (4.567,20 EUR). Napominjemo kako ukupni zroškovi koji su uključeni u 15. Privremeno financijsko izvješće iznose 5.709,00 EUR i uključuju sljedeće račune: Signalgrad d.o.o. u iznosu od 1.999,00 eura; Korablja Tišinić iz Petrin</w:t>
      </w:r>
      <w:r>
        <w:t xml:space="preserve">je u iznosu od 1.210,00 EUR i Revizija Uzor d.o.o. u iznosu od 2.500,00 EUR od čega se obračunati iznos 4.567,20 EUR (80%) odnosi na švicarski doprinos. </w:t>
      </w:r>
    </w:p>
    <w:p w:rsidR="006F41A2" w:rsidRDefault="00055572">
      <w:r>
        <w:t>U 2024. godini planirano je 157.500 EUR, od čega na izvoru 12 iznos od 21.500 EUR, a na izvoru 552 izn</w:t>
      </w:r>
      <w:r>
        <w:t>os od 136.000 EUR. Plaćanja su u 2024. godini iznosila 139.750 EUR od čega je 118.253 EUR plaćeno s izvora 552, a 21.497 EUR je plaćeno s izvora 12.</w:t>
      </w:r>
    </w:p>
    <w:p w:rsidR="006F41A2" w:rsidRDefault="00055572">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6F41A2">
        <w:trPr>
          <w:jc w:val="center"/>
        </w:trPr>
        <w:tc>
          <w:tcPr>
            <w:tcW w:w="2551" w:type="dxa"/>
            <w:shd w:val="clear" w:color="auto" w:fill="B5C0D8"/>
          </w:tcPr>
          <w:p w:rsidR="006F41A2" w:rsidRDefault="00055572">
            <w:pPr>
              <w:jc w:val="center"/>
            </w:pPr>
            <w:r>
              <w:t>Pokazatelj rezultata</w:t>
            </w:r>
          </w:p>
        </w:tc>
        <w:tc>
          <w:tcPr>
            <w:tcW w:w="2551" w:type="dxa"/>
            <w:shd w:val="clear" w:color="auto" w:fill="B5C0D8"/>
          </w:tcPr>
          <w:p w:rsidR="006F41A2" w:rsidRDefault="00055572">
            <w:pPr>
              <w:pStyle w:val="CellHeader"/>
              <w:jc w:val="center"/>
            </w:pPr>
            <w:r>
              <w:rPr>
                <w:rFonts w:cs="Times New Roman"/>
              </w:rPr>
              <w:t>Definicija</w:t>
            </w:r>
          </w:p>
        </w:tc>
        <w:tc>
          <w:tcPr>
            <w:tcW w:w="1020" w:type="dxa"/>
            <w:shd w:val="clear" w:color="auto" w:fill="B5C0D8"/>
          </w:tcPr>
          <w:p w:rsidR="006F41A2" w:rsidRDefault="00055572">
            <w:pPr>
              <w:pStyle w:val="CellHeader"/>
              <w:jc w:val="center"/>
            </w:pPr>
            <w:r>
              <w:rPr>
                <w:rFonts w:cs="Times New Roman"/>
              </w:rPr>
              <w:t>Jedinica</w:t>
            </w:r>
          </w:p>
        </w:tc>
        <w:tc>
          <w:tcPr>
            <w:tcW w:w="1020" w:type="dxa"/>
            <w:shd w:val="clear" w:color="auto" w:fill="B5C0D8"/>
          </w:tcPr>
          <w:p w:rsidR="006F41A2" w:rsidRDefault="00055572">
            <w:pPr>
              <w:pStyle w:val="CellHeader"/>
              <w:jc w:val="center"/>
            </w:pPr>
            <w:r>
              <w:rPr>
                <w:rFonts w:cs="Times New Roman"/>
              </w:rPr>
              <w:t>Polazna vrijednost</w:t>
            </w:r>
          </w:p>
        </w:tc>
        <w:tc>
          <w:tcPr>
            <w:tcW w:w="1020" w:type="dxa"/>
            <w:shd w:val="clear" w:color="auto" w:fill="B5C0D8"/>
          </w:tcPr>
          <w:p w:rsidR="006F41A2" w:rsidRDefault="00055572">
            <w:pPr>
              <w:pStyle w:val="CellHeader"/>
              <w:jc w:val="center"/>
            </w:pPr>
            <w:r>
              <w:rPr>
                <w:rFonts w:cs="Times New Roman"/>
              </w:rPr>
              <w:t>Izvor podataka</w:t>
            </w:r>
          </w:p>
        </w:tc>
        <w:tc>
          <w:tcPr>
            <w:tcW w:w="1020" w:type="dxa"/>
            <w:shd w:val="clear" w:color="auto" w:fill="B5C0D8"/>
          </w:tcPr>
          <w:p w:rsidR="006F41A2" w:rsidRDefault="00055572">
            <w:pPr>
              <w:pStyle w:val="CellHeader"/>
              <w:jc w:val="center"/>
            </w:pPr>
            <w:r>
              <w:rPr>
                <w:rFonts w:cs="Times New Roman"/>
              </w:rPr>
              <w:t>Ciljana vrijednost (2024.)</w:t>
            </w:r>
          </w:p>
        </w:tc>
        <w:tc>
          <w:tcPr>
            <w:tcW w:w="1020" w:type="dxa"/>
            <w:shd w:val="clear" w:color="auto" w:fill="B5C0D8"/>
          </w:tcPr>
          <w:p w:rsidR="006F41A2" w:rsidRDefault="00055572">
            <w:pPr>
              <w:pStyle w:val="CellHeader"/>
              <w:jc w:val="center"/>
            </w:pPr>
            <w:r>
              <w:rPr>
                <w:rFonts w:cs="Times New Roman"/>
              </w:rPr>
              <w:t>Ostvarena vrijednost (2024.)</w:t>
            </w:r>
          </w:p>
        </w:tc>
      </w:tr>
      <w:tr w:rsidR="006F41A2">
        <w:trPr>
          <w:jc w:val="center"/>
        </w:trPr>
        <w:tc>
          <w:tcPr>
            <w:tcW w:w="2551" w:type="dxa"/>
          </w:tcPr>
          <w:p w:rsidR="006F41A2" w:rsidRDefault="00055572">
            <w:pPr>
              <w:pStyle w:val="CellColumn"/>
              <w:jc w:val="left"/>
            </w:pPr>
            <w:r>
              <w:rPr>
                <w:rFonts w:cs="Times New Roman"/>
              </w:rPr>
              <w:t>Broj razminiranih km2 površine</w:t>
            </w:r>
          </w:p>
        </w:tc>
        <w:tc>
          <w:tcPr>
            <w:tcW w:w="2551" w:type="dxa"/>
          </w:tcPr>
          <w:p w:rsidR="006F41A2" w:rsidRDefault="00055572">
            <w:pPr>
              <w:pStyle w:val="CellColumn"/>
              <w:jc w:val="left"/>
            </w:pPr>
            <w:r>
              <w:rPr>
                <w:rFonts w:cs="Times New Roman"/>
              </w:rPr>
              <w:t>Poslovima razminiranja osigurati siguran prostor</w:t>
            </w:r>
          </w:p>
        </w:tc>
        <w:tc>
          <w:tcPr>
            <w:tcW w:w="1020" w:type="dxa"/>
          </w:tcPr>
          <w:p w:rsidR="006F41A2" w:rsidRDefault="00055572">
            <w:pPr>
              <w:pStyle w:val="CellColumn"/>
              <w:jc w:val="right"/>
            </w:pPr>
            <w:r>
              <w:rPr>
                <w:rFonts w:cs="Times New Roman"/>
              </w:rPr>
              <w:t>km2</w:t>
            </w:r>
          </w:p>
        </w:tc>
        <w:tc>
          <w:tcPr>
            <w:tcW w:w="1020" w:type="dxa"/>
          </w:tcPr>
          <w:p w:rsidR="006F41A2" w:rsidRDefault="00055572">
            <w:pPr>
              <w:pStyle w:val="CellColumn"/>
              <w:jc w:val="right"/>
            </w:pPr>
            <w:r>
              <w:rPr>
                <w:rFonts w:cs="Times New Roman"/>
              </w:rPr>
              <w:t>0</w:t>
            </w:r>
          </w:p>
        </w:tc>
        <w:tc>
          <w:tcPr>
            <w:tcW w:w="1020" w:type="dxa"/>
          </w:tcPr>
          <w:p w:rsidR="006F41A2" w:rsidRDefault="00055572">
            <w:pPr>
              <w:pStyle w:val="CellColumn"/>
              <w:jc w:val="right"/>
            </w:pPr>
            <w:r>
              <w:rPr>
                <w:rFonts w:cs="Times New Roman"/>
              </w:rPr>
              <w:t>MUP</w:t>
            </w:r>
          </w:p>
        </w:tc>
        <w:tc>
          <w:tcPr>
            <w:tcW w:w="1020" w:type="dxa"/>
          </w:tcPr>
          <w:p w:rsidR="006F41A2" w:rsidRDefault="00055572">
            <w:pPr>
              <w:pStyle w:val="CellColumn"/>
              <w:jc w:val="right"/>
            </w:pPr>
            <w:r>
              <w:rPr>
                <w:rFonts w:cs="Times New Roman"/>
              </w:rPr>
              <w:t>0,08</w:t>
            </w:r>
          </w:p>
        </w:tc>
        <w:tc>
          <w:tcPr>
            <w:tcW w:w="1020" w:type="dxa"/>
          </w:tcPr>
          <w:p w:rsidR="006F41A2" w:rsidRDefault="00055572">
            <w:pPr>
              <w:pStyle w:val="CellColumn"/>
              <w:jc w:val="right"/>
            </w:pPr>
            <w:r>
              <w:rPr>
                <w:rFonts w:cs="Times New Roman"/>
              </w:rPr>
              <w:t>0,08</w:t>
            </w:r>
          </w:p>
        </w:tc>
      </w:tr>
    </w:tbl>
    <w:p w:rsidR="006F41A2" w:rsidRDefault="006F41A2">
      <w:pPr>
        <w:jc w:val="left"/>
      </w:pPr>
    </w:p>
    <w:sectPr w:rsidR="006F41A2"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72" w:rsidRDefault="00055572" w:rsidP="00F352E6">
      <w:r>
        <w:separator/>
      </w:r>
    </w:p>
  </w:endnote>
  <w:endnote w:type="continuationSeparator" w:id="0">
    <w:p w:rsidR="00055572" w:rsidRDefault="00055572"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055572"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72" w:rsidRDefault="00055572" w:rsidP="00F352E6">
      <w:r>
        <w:separator/>
      </w:r>
    </w:p>
  </w:footnote>
  <w:footnote w:type="continuationSeparator" w:id="0">
    <w:p w:rsidR="00055572" w:rsidRDefault="00055572"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055572"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55572"/>
    <w:rsid w:val="000C0A6C"/>
    <w:rsid w:val="001003E6"/>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6F41A2"/>
    <w:rsid w:val="007665AA"/>
    <w:rsid w:val="007A7E45"/>
    <w:rsid w:val="007D1C46"/>
    <w:rsid w:val="007D395B"/>
    <w:rsid w:val="007D4430"/>
    <w:rsid w:val="007E012C"/>
    <w:rsid w:val="00847495"/>
    <w:rsid w:val="008636E2"/>
    <w:rsid w:val="008A7E2A"/>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 w:type="paragraph" w:styleId="Tekstbalonia">
    <w:name w:val="Balloon Text"/>
    <w:basedOn w:val="Normal"/>
    <w:link w:val="TekstbaloniaChar"/>
    <w:uiPriority w:val="99"/>
    <w:semiHidden/>
    <w:unhideWhenUsed/>
    <w:rsid w:val="001003E6"/>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03E6"/>
    <w:rPr>
      <w:rFonts w:ascii="Segoe UI" w:eastAsia="Times New Roma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08E8-F49B-4798-A7B5-A0A61935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20784</Words>
  <Characters>118471</Characters>
  <Application>Microsoft Office Word</Application>
  <DocSecurity>0</DocSecurity>
  <Lines>987</Lines>
  <Paragraphs>277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Jolić Tomislav</cp:lastModifiedBy>
  <cp:revision>2</cp:revision>
  <cp:lastPrinted>2025-04-15T11:43:00Z</cp:lastPrinted>
  <dcterms:created xsi:type="dcterms:W3CDTF">2025-04-15T11:50:00Z</dcterms:created>
  <dcterms:modified xsi:type="dcterms:W3CDTF">2025-04-15T11:50:00Z</dcterms:modified>
</cp:coreProperties>
</file>